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4940" w:type="dxa"/>
        <w:tblInd w:w="-185" w:type="dxa"/>
        <w:tblLook w:val="04A0" w:firstRow="1" w:lastRow="0" w:firstColumn="1" w:lastColumn="0" w:noHBand="0" w:noVBand="1"/>
      </w:tblPr>
      <w:tblGrid>
        <w:gridCol w:w="1880"/>
        <w:gridCol w:w="1146"/>
        <w:gridCol w:w="9394"/>
        <w:gridCol w:w="2520"/>
      </w:tblGrid>
      <w:tr w:rsidR="00DC5356" w:rsidRPr="005A52AC" w14:paraId="5B05861C" w14:textId="77777777" w:rsidTr="0066726A">
        <w:tc>
          <w:tcPr>
            <w:tcW w:w="14940" w:type="dxa"/>
            <w:gridSpan w:val="4"/>
            <w:shd w:val="clear" w:color="auto" w:fill="FFF2CC" w:themeFill="accent4" w:themeFillTint="33"/>
          </w:tcPr>
          <w:p w14:paraId="2B1DB5B3" w14:textId="77777777" w:rsidR="00DC5356" w:rsidRDefault="00DC5356" w:rsidP="00DC5356">
            <w:pPr>
              <w:jc w:val="center"/>
              <w:rPr>
                <w:rFonts w:cstheme="minorHAnsi"/>
                <w:b/>
                <w:sz w:val="24"/>
                <w:szCs w:val="24"/>
              </w:rPr>
            </w:pPr>
            <w:r w:rsidRPr="005A52AC">
              <w:rPr>
                <w:rFonts w:cstheme="minorHAnsi"/>
                <w:b/>
                <w:sz w:val="24"/>
                <w:szCs w:val="24"/>
              </w:rPr>
              <w:t>EXEMPTIONS FROM THE REGULATORY FAIRNESS ACT</w:t>
            </w:r>
          </w:p>
          <w:p w14:paraId="68608CC6" w14:textId="21A8E0A7" w:rsidR="009044F8" w:rsidRPr="005A52AC" w:rsidRDefault="009044F8" w:rsidP="0023050C">
            <w:pPr>
              <w:jc w:val="center"/>
              <w:rPr>
                <w:rFonts w:cstheme="minorHAnsi"/>
                <w:b/>
                <w:sz w:val="24"/>
                <w:szCs w:val="24"/>
              </w:rPr>
            </w:pPr>
            <w:r w:rsidRPr="009044F8">
              <w:rPr>
                <w:rFonts w:cstheme="minorHAnsi"/>
                <w:sz w:val="18"/>
                <w:szCs w:val="18"/>
              </w:rPr>
              <w:t>Each rulemaking is unique, so we recommend that agency sta</w:t>
            </w:r>
            <w:r>
              <w:rPr>
                <w:rFonts w:cstheme="minorHAnsi"/>
                <w:sz w:val="18"/>
                <w:szCs w:val="18"/>
              </w:rPr>
              <w:t>ff</w:t>
            </w:r>
            <w:r w:rsidRPr="009044F8">
              <w:rPr>
                <w:rFonts w:cstheme="minorHAnsi"/>
                <w:sz w:val="18"/>
                <w:szCs w:val="18"/>
              </w:rPr>
              <w:t xml:space="preserve"> consult with their assigned</w:t>
            </w:r>
            <w:r w:rsidR="0023050C">
              <w:rPr>
                <w:rFonts w:cstheme="minorHAnsi"/>
                <w:sz w:val="18"/>
                <w:szCs w:val="18"/>
              </w:rPr>
              <w:t xml:space="preserve"> </w:t>
            </w:r>
            <w:r w:rsidRPr="009044F8">
              <w:rPr>
                <w:rFonts w:cstheme="minorHAnsi"/>
                <w:sz w:val="18"/>
                <w:szCs w:val="18"/>
              </w:rPr>
              <w:t>Assistant Attorney General and internal regulatory experts throughout the rulemaking process.</w:t>
            </w:r>
          </w:p>
        </w:tc>
      </w:tr>
      <w:tr w:rsidR="0066726A" w:rsidRPr="005A52AC" w14:paraId="145699AA" w14:textId="77777777" w:rsidTr="0066726A">
        <w:tc>
          <w:tcPr>
            <w:tcW w:w="1880" w:type="dxa"/>
            <w:shd w:val="clear" w:color="auto" w:fill="1F3864" w:themeFill="accent1" w:themeFillShade="80"/>
          </w:tcPr>
          <w:p w14:paraId="7DF6B583" w14:textId="77777777" w:rsidR="007D0FBE" w:rsidRPr="005A52AC" w:rsidRDefault="007D0FBE">
            <w:pPr>
              <w:rPr>
                <w:rFonts w:cstheme="minorHAnsi"/>
                <w:color w:val="FFFFFF" w:themeColor="background1"/>
                <w:sz w:val="18"/>
                <w:szCs w:val="18"/>
              </w:rPr>
            </w:pPr>
            <w:r w:rsidRPr="005A52AC">
              <w:rPr>
                <w:rFonts w:cstheme="minorHAnsi"/>
                <w:color w:val="FFFFFF" w:themeColor="background1"/>
                <w:sz w:val="18"/>
                <w:szCs w:val="18"/>
              </w:rPr>
              <w:t>Rules are exempt if they:</w:t>
            </w:r>
          </w:p>
        </w:tc>
        <w:tc>
          <w:tcPr>
            <w:tcW w:w="1146" w:type="dxa"/>
            <w:shd w:val="clear" w:color="auto" w:fill="1F3864" w:themeFill="accent1" w:themeFillShade="80"/>
          </w:tcPr>
          <w:p w14:paraId="7C9E5E85" w14:textId="77777777" w:rsidR="007D0FBE" w:rsidRPr="005A52AC" w:rsidRDefault="007D0FBE">
            <w:pPr>
              <w:rPr>
                <w:rFonts w:cstheme="minorHAnsi"/>
                <w:color w:val="FFFFFF" w:themeColor="background1"/>
                <w:sz w:val="18"/>
                <w:szCs w:val="18"/>
              </w:rPr>
            </w:pPr>
            <w:r w:rsidRPr="005A52AC">
              <w:rPr>
                <w:rFonts w:cstheme="minorHAnsi"/>
                <w:color w:val="FFFFFF" w:themeColor="background1"/>
                <w:sz w:val="18"/>
                <w:szCs w:val="18"/>
              </w:rPr>
              <w:t>RCW</w:t>
            </w:r>
          </w:p>
        </w:tc>
        <w:tc>
          <w:tcPr>
            <w:tcW w:w="9394" w:type="dxa"/>
            <w:shd w:val="clear" w:color="auto" w:fill="1F3864" w:themeFill="accent1" w:themeFillShade="80"/>
          </w:tcPr>
          <w:p w14:paraId="629CFEF0" w14:textId="77777777" w:rsidR="007D0FBE" w:rsidRPr="005A52AC" w:rsidRDefault="007D0FBE">
            <w:pPr>
              <w:rPr>
                <w:rFonts w:cstheme="minorHAnsi"/>
                <w:color w:val="FFFFFF" w:themeColor="background1"/>
                <w:sz w:val="18"/>
                <w:szCs w:val="18"/>
              </w:rPr>
            </w:pPr>
            <w:r w:rsidRPr="005A52AC">
              <w:rPr>
                <w:rFonts w:cstheme="minorHAnsi"/>
                <w:color w:val="FFFFFF" w:themeColor="background1"/>
                <w:sz w:val="18"/>
                <w:szCs w:val="18"/>
              </w:rPr>
              <w:t>Text of the RCW</w:t>
            </w:r>
          </w:p>
        </w:tc>
        <w:tc>
          <w:tcPr>
            <w:tcW w:w="2520" w:type="dxa"/>
            <w:shd w:val="clear" w:color="auto" w:fill="1F3864" w:themeFill="accent1" w:themeFillShade="80"/>
          </w:tcPr>
          <w:p w14:paraId="3BED294F" w14:textId="77777777" w:rsidR="007D0FBE" w:rsidRPr="005A52AC" w:rsidRDefault="00AC36EF">
            <w:pPr>
              <w:rPr>
                <w:rFonts w:cstheme="minorHAnsi"/>
                <w:color w:val="FFFFFF" w:themeColor="background1"/>
                <w:sz w:val="18"/>
                <w:szCs w:val="18"/>
              </w:rPr>
            </w:pPr>
            <w:r w:rsidRPr="005A52AC">
              <w:rPr>
                <w:rFonts w:cstheme="minorHAnsi"/>
                <w:color w:val="FFFFFF" w:themeColor="background1"/>
                <w:sz w:val="18"/>
                <w:szCs w:val="18"/>
              </w:rPr>
              <w:t>Notes:</w:t>
            </w:r>
          </w:p>
        </w:tc>
      </w:tr>
      <w:tr w:rsidR="0066726A" w:rsidRPr="005A52AC" w14:paraId="57E9A10D" w14:textId="77777777" w:rsidTr="0066726A">
        <w:tc>
          <w:tcPr>
            <w:tcW w:w="1880" w:type="dxa"/>
            <w:shd w:val="clear" w:color="auto" w:fill="DEEAF6" w:themeFill="accent5" w:themeFillTint="33"/>
          </w:tcPr>
          <w:p w14:paraId="5951B9B1" w14:textId="77777777" w:rsidR="007D0FBE" w:rsidRPr="005A52AC" w:rsidRDefault="007D0FBE">
            <w:pPr>
              <w:rPr>
                <w:rFonts w:cstheme="minorHAnsi"/>
                <w:b/>
                <w:sz w:val="18"/>
                <w:szCs w:val="18"/>
              </w:rPr>
            </w:pPr>
            <w:r w:rsidRPr="005A52AC">
              <w:rPr>
                <w:rFonts w:cstheme="minorHAnsi"/>
                <w:b/>
                <w:sz w:val="18"/>
                <w:szCs w:val="18"/>
              </w:rPr>
              <w:t xml:space="preserve">Are expedited rules  </w:t>
            </w:r>
          </w:p>
        </w:tc>
        <w:tc>
          <w:tcPr>
            <w:tcW w:w="1146" w:type="dxa"/>
            <w:shd w:val="clear" w:color="auto" w:fill="DEEAF6" w:themeFill="accent5" w:themeFillTint="33"/>
          </w:tcPr>
          <w:p w14:paraId="359AB619" w14:textId="331B672F" w:rsidR="007D0FBE" w:rsidRPr="005A52AC" w:rsidRDefault="00E81E4D">
            <w:pPr>
              <w:rPr>
                <w:rFonts w:cstheme="minorHAnsi"/>
                <w:sz w:val="18"/>
                <w:szCs w:val="18"/>
              </w:rPr>
            </w:pPr>
            <w:hyperlink r:id="rId7" w:history="1">
              <w:r w:rsidR="007D0FBE" w:rsidRPr="005A52AC">
                <w:rPr>
                  <w:rStyle w:val="Hyperlink"/>
                  <w:rFonts w:cstheme="minorHAnsi"/>
                  <w:sz w:val="18"/>
                  <w:szCs w:val="18"/>
                </w:rPr>
                <w:t>19.85.025</w:t>
              </w:r>
            </w:hyperlink>
          </w:p>
          <w:p w14:paraId="3E0BE56A" w14:textId="77777777" w:rsidR="00F9137F" w:rsidRPr="005A52AC" w:rsidRDefault="00F9137F">
            <w:pPr>
              <w:rPr>
                <w:rFonts w:cstheme="minorHAnsi"/>
                <w:sz w:val="18"/>
                <w:szCs w:val="18"/>
              </w:rPr>
            </w:pPr>
          </w:p>
          <w:p w14:paraId="11A0FD7D" w14:textId="77777777" w:rsidR="00F9137F" w:rsidRPr="005A52AC" w:rsidRDefault="00F9137F">
            <w:pPr>
              <w:rPr>
                <w:rFonts w:cstheme="minorHAnsi"/>
                <w:sz w:val="18"/>
                <w:szCs w:val="18"/>
              </w:rPr>
            </w:pPr>
          </w:p>
          <w:p w14:paraId="1867AB3F" w14:textId="77777777" w:rsidR="00F9137F" w:rsidRPr="005A52AC" w:rsidRDefault="00F9137F">
            <w:pPr>
              <w:rPr>
                <w:rFonts w:cstheme="minorHAnsi"/>
                <w:sz w:val="18"/>
                <w:szCs w:val="18"/>
              </w:rPr>
            </w:pPr>
          </w:p>
          <w:p w14:paraId="06161673" w14:textId="77777777" w:rsidR="00F9137F" w:rsidRPr="005A52AC" w:rsidRDefault="00F9137F">
            <w:pPr>
              <w:rPr>
                <w:rFonts w:cstheme="minorHAnsi"/>
                <w:sz w:val="18"/>
                <w:szCs w:val="18"/>
              </w:rPr>
            </w:pPr>
          </w:p>
          <w:p w14:paraId="648199BE" w14:textId="77777777" w:rsidR="00F9137F" w:rsidRPr="005A52AC" w:rsidRDefault="00F9137F">
            <w:pPr>
              <w:rPr>
                <w:rFonts w:cstheme="minorHAnsi"/>
                <w:sz w:val="18"/>
                <w:szCs w:val="18"/>
              </w:rPr>
            </w:pPr>
          </w:p>
          <w:p w14:paraId="51D174FF" w14:textId="20803548" w:rsidR="007D0FBE" w:rsidRPr="005A52AC" w:rsidRDefault="00E81E4D">
            <w:pPr>
              <w:rPr>
                <w:rFonts w:cstheme="minorHAnsi"/>
                <w:sz w:val="18"/>
                <w:szCs w:val="18"/>
              </w:rPr>
            </w:pPr>
            <w:hyperlink r:id="rId8" w:history="1">
              <w:r w:rsidR="00815FFD" w:rsidRPr="005A52AC">
                <w:rPr>
                  <w:rStyle w:val="Hyperlink"/>
                  <w:rFonts w:cstheme="minorHAnsi"/>
                  <w:sz w:val="18"/>
                  <w:szCs w:val="18"/>
                </w:rPr>
                <w:t>34.05.353</w:t>
              </w:r>
            </w:hyperlink>
          </w:p>
        </w:tc>
        <w:tc>
          <w:tcPr>
            <w:tcW w:w="9394" w:type="dxa"/>
            <w:shd w:val="clear" w:color="auto" w:fill="DEEAF6" w:themeFill="accent5" w:themeFillTint="33"/>
          </w:tcPr>
          <w:p w14:paraId="6B822A48" w14:textId="77777777" w:rsidR="007D0FBE" w:rsidRPr="005A52AC" w:rsidRDefault="007D0FBE">
            <w:pPr>
              <w:rPr>
                <w:rFonts w:cstheme="minorHAnsi"/>
                <w:sz w:val="18"/>
                <w:szCs w:val="18"/>
              </w:rPr>
            </w:pPr>
            <w:r w:rsidRPr="005A52AC">
              <w:rPr>
                <w:rFonts w:cstheme="minorHAnsi"/>
                <w:sz w:val="18"/>
                <w:szCs w:val="18"/>
              </w:rPr>
              <w:t xml:space="preserve">(1) Unless an agency receives a written objection to the expedited repeal of a rule, this chapter does not apply to a rule proposed for expedited repeal pursuant to [RCW 34.05.353]. If an agency receives a written objection to expedited repeal of the rule, this chapter applies to the rule-making proceeding. (2) This chapter does not apply to a rule proposed for expedited adoption under [RCW 34.05.353], unless a written objection is timely filed with the agency and the objection is not withdrawn. </w:t>
            </w:r>
          </w:p>
          <w:p w14:paraId="7B9D0F94" w14:textId="77777777" w:rsidR="007D0FBE" w:rsidRPr="005A52AC" w:rsidRDefault="007D0FBE">
            <w:pPr>
              <w:rPr>
                <w:rFonts w:cstheme="minorHAnsi"/>
                <w:sz w:val="18"/>
                <w:szCs w:val="18"/>
              </w:rPr>
            </w:pPr>
          </w:p>
          <w:p w14:paraId="536B91AF" w14:textId="77777777" w:rsidR="007D0FBE" w:rsidRPr="005A52AC" w:rsidRDefault="007D0FBE">
            <w:pPr>
              <w:rPr>
                <w:rFonts w:cstheme="minorHAnsi"/>
                <w:sz w:val="18"/>
                <w:szCs w:val="18"/>
              </w:rPr>
            </w:pPr>
            <w:r w:rsidRPr="005A52AC">
              <w:rPr>
                <w:rFonts w:cstheme="minorHAnsi"/>
                <w:sz w:val="18"/>
                <w:szCs w:val="18"/>
              </w:rPr>
              <w:t>(3) The expedited rule-making process must follow the requirements for rule making set forth in RCW 34.05.320, except that the agency is not required to prepare a small business economic impact statement under RCW 19.85.02</w:t>
            </w:r>
            <w:r w:rsidR="00DC5356" w:rsidRPr="005A52AC">
              <w:rPr>
                <w:rFonts w:cstheme="minorHAnsi"/>
                <w:sz w:val="18"/>
                <w:szCs w:val="18"/>
              </w:rPr>
              <w:t>.</w:t>
            </w:r>
          </w:p>
          <w:p w14:paraId="60C0B639" w14:textId="77777777" w:rsidR="00DC5356" w:rsidRPr="005A52AC" w:rsidRDefault="00DC5356">
            <w:pPr>
              <w:rPr>
                <w:rFonts w:cstheme="minorHAnsi"/>
                <w:sz w:val="18"/>
                <w:szCs w:val="18"/>
              </w:rPr>
            </w:pPr>
          </w:p>
        </w:tc>
        <w:tc>
          <w:tcPr>
            <w:tcW w:w="2520" w:type="dxa"/>
            <w:shd w:val="clear" w:color="auto" w:fill="DEEAF6" w:themeFill="accent5" w:themeFillTint="33"/>
          </w:tcPr>
          <w:p w14:paraId="5C1B85C4" w14:textId="77777777" w:rsidR="007D0FBE" w:rsidRPr="005A52AC" w:rsidRDefault="00AC36EF">
            <w:pPr>
              <w:rPr>
                <w:rFonts w:cstheme="minorHAnsi"/>
                <w:sz w:val="18"/>
                <w:szCs w:val="18"/>
              </w:rPr>
            </w:pPr>
            <w:r w:rsidRPr="005A52AC">
              <w:rPr>
                <w:rFonts w:cstheme="minorHAnsi"/>
                <w:sz w:val="18"/>
                <w:szCs w:val="18"/>
              </w:rPr>
              <w:t>Can be used unless an agency receives a written objection.</w:t>
            </w:r>
          </w:p>
          <w:p w14:paraId="26E7A0F9" w14:textId="77777777" w:rsidR="00D43CD1" w:rsidRPr="005A52AC" w:rsidRDefault="00D43CD1">
            <w:pPr>
              <w:rPr>
                <w:rFonts w:cstheme="minorHAnsi"/>
                <w:sz w:val="18"/>
                <w:szCs w:val="18"/>
              </w:rPr>
            </w:pPr>
          </w:p>
          <w:p w14:paraId="1F173219" w14:textId="77777777" w:rsidR="00AC36EF" w:rsidRPr="005A52AC" w:rsidRDefault="00652A7B">
            <w:pPr>
              <w:rPr>
                <w:rFonts w:cstheme="minorHAnsi"/>
                <w:i/>
                <w:iCs/>
                <w:sz w:val="18"/>
                <w:szCs w:val="18"/>
              </w:rPr>
            </w:pPr>
            <w:r w:rsidRPr="005A52AC">
              <w:rPr>
                <w:rFonts w:cstheme="minorHAnsi"/>
                <w:i/>
                <w:iCs/>
                <w:sz w:val="18"/>
                <w:szCs w:val="18"/>
              </w:rPr>
              <w:t>*</w:t>
            </w:r>
            <w:r w:rsidR="00AC36EF" w:rsidRPr="005A52AC">
              <w:rPr>
                <w:rFonts w:cstheme="minorHAnsi"/>
                <w:i/>
                <w:iCs/>
                <w:sz w:val="18"/>
                <w:szCs w:val="18"/>
              </w:rPr>
              <w:t xml:space="preserve">Note that the categories of expedited rules largely overlap with the list in RCW 34.05.310(4) but the lists aren’t exactly identical.     </w:t>
            </w:r>
          </w:p>
        </w:tc>
      </w:tr>
      <w:tr w:rsidR="0066726A" w:rsidRPr="005A52AC" w14:paraId="225404EB" w14:textId="77777777" w:rsidTr="0066726A">
        <w:tc>
          <w:tcPr>
            <w:tcW w:w="1880" w:type="dxa"/>
            <w:shd w:val="clear" w:color="auto" w:fill="8EAADB" w:themeFill="accent1" w:themeFillTint="99"/>
          </w:tcPr>
          <w:p w14:paraId="38D463DD" w14:textId="77777777" w:rsidR="007D0FBE" w:rsidRPr="005A52AC" w:rsidRDefault="007D0FBE">
            <w:pPr>
              <w:rPr>
                <w:rFonts w:cstheme="minorHAnsi"/>
                <w:b/>
                <w:sz w:val="18"/>
                <w:szCs w:val="18"/>
              </w:rPr>
            </w:pPr>
            <w:r w:rsidRPr="005A52AC">
              <w:rPr>
                <w:rFonts w:cstheme="minorHAnsi"/>
                <w:b/>
                <w:sz w:val="18"/>
                <w:szCs w:val="18"/>
              </w:rPr>
              <w:t xml:space="preserve">Are emergency rules </w:t>
            </w:r>
          </w:p>
        </w:tc>
        <w:tc>
          <w:tcPr>
            <w:tcW w:w="1146" w:type="dxa"/>
            <w:shd w:val="clear" w:color="auto" w:fill="8EAADB" w:themeFill="accent1" w:themeFillTint="99"/>
          </w:tcPr>
          <w:p w14:paraId="4707DD97" w14:textId="1A1625EA" w:rsidR="007D0FBE" w:rsidRPr="005A52AC" w:rsidRDefault="00E81E4D">
            <w:pPr>
              <w:rPr>
                <w:rFonts w:cstheme="minorHAnsi"/>
                <w:sz w:val="18"/>
                <w:szCs w:val="18"/>
              </w:rPr>
            </w:pPr>
            <w:hyperlink r:id="rId9" w:history="1">
              <w:r w:rsidR="007D0FBE" w:rsidRPr="005A52AC">
                <w:rPr>
                  <w:rStyle w:val="Hyperlink"/>
                  <w:rFonts w:cstheme="minorHAnsi"/>
                  <w:sz w:val="18"/>
                  <w:szCs w:val="18"/>
                </w:rPr>
                <w:t>19.85.025</w:t>
              </w:r>
            </w:hyperlink>
          </w:p>
          <w:p w14:paraId="13CCCE90" w14:textId="77777777" w:rsidR="007D0FBE" w:rsidRPr="005A52AC" w:rsidRDefault="007D0FBE">
            <w:pPr>
              <w:rPr>
                <w:rFonts w:cstheme="minorHAnsi"/>
                <w:sz w:val="18"/>
                <w:szCs w:val="18"/>
              </w:rPr>
            </w:pPr>
          </w:p>
          <w:p w14:paraId="331D2296" w14:textId="18A07EA4" w:rsidR="007D0FBE" w:rsidRPr="005A52AC" w:rsidRDefault="00E81E4D">
            <w:pPr>
              <w:rPr>
                <w:rFonts w:cstheme="minorHAnsi"/>
                <w:sz w:val="18"/>
                <w:szCs w:val="18"/>
              </w:rPr>
            </w:pPr>
            <w:hyperlink r:id="rId10" w:history="1">
              <w:r w:rsidR="007D0FBE" w:rsidRPr="005A52AC">
                <w:rPr>
                  <w:rStyle w:val="Hyperlink"/>
                  <w:rFonts w:cstheme="minorHAnsi"/>
                  <w:sz w:val="18"/>
                  <w:szCs w:val="18"/>
                </w:rPr>
                <w:t>34.05.310</w:t>
              </w:r>
            </w:hyperlink>
          </w:p>
        </w:tc>
        <w:tc>
          <w:tcPr>
            <w:tcW w:w="9394" w:type="dxa"/>
            <w:shd w:val="clear" w:color="auto" w:fill="8EAADB" w:themeFill="accent1" w:themeFillTint="99"/>
          </w:tcPr>
          <w:p w14:paraId="7FC497C6" w14:textId="77777777" w:rsidR="007D0FBE" w:rsidRPr="005A52AC" w:rsidRDefault="007D0FBE">
            <w:pPr>
              <w:rPr>
                <w:rFonts w:cstheme="minorHAnsi"/>
                <w:sz w:val="18"/>
                <w:szCs w:val="18"/>
              </w:rPr>
            </w:pPr>
            <w:r w:rsidRPr="005A52AC">
              <w:rPr>
                <w:rFonts w:cstheme="minorHAnsi"/>
                <w:sz w:val="18"/>
                <w:szCs w:val="18"/>
              </w:rPr>
              <w:t xml:space="preserve">(3) This chapter does not apply to the adoption of a rule described in RCW 34.05.310(4). </w:t>
            </w:r>
          </w:p>
          <w:p w14:paraId="74ADDA95" w14:textId="77777777" w:rsidR="0042779B" w:rsidRPr="005A52AC" w:rsidRDefault="0042779B">
            <w:pPr>
              <w:rPr>
                <w:rFonts w:cstheme="minorHAnsi"/>
                <w:sz w:val="18"/>
                <w:szCs w:val="18"/>
              </w:rPr>
            </w:pPr>
          </w:p>
          <w:p w14:paraId="33FF8B7B" w14:textId="4E6430B8" w:rsidR="007D0FBE" w:rsidRPr="005A52AC" w:rsidRDefault="007D0FBE">
            <w:pPr>
              <w:rPr>
                <w:rFonts w:cstheme="minorHAnsi"/>
                <w:sz w:val="18"/>
                <w:szCs w:val="18"/>
              </w:rPr>
            </w:pPr>
            <w:r w:rsidRPr="005A52AC">
              <w:rPr>
                <w:rFonts w:cstheme="minorHAnsi"/>
                <w:sz w:val="18"/>
                <w:szCs w:val="18"/>
              </w:rPr>
              <w:t>(4)(a) Emergency rules adopted under RCW 34.05.350.</w:t>
            </w:r>
          </w:p>
          <w:p w14:paraId="6D96AD98" w14:textId="77777777" w:rsidR="00DC5356" w:rsidRPr="005A52AC" w:rsidRDefault="00DC5356">
            <w:pPr>
              <w:rPr>
                <w:rFonts w:cstheme="minorHAnsi"/>
                <w:sz w:val="18"/>
                <w:szCs w:val="18"/>
              </w:rPr>
            </w:pPr>
          </w:p>
        </w:tc>
        <w:tc>
          <w:tcPr>
            <w:tcW w:w="2520" w:type="dxa"/>
            <w:shd w:val="clear" w:color="auto" w:fill="8EAADB" w:themeFill="accent1" w:themeFillTint="99"/>
          </w:tcPr>
          <w:p w14:paraId="488E9E19" w14:textId="77777777" w:rsidR="007D0FBE" w:rsidRPr="005A52AC" w:rsidRDefault="007D0FBE">
            <w:pPr>
              <w:rPr>
                <w:rFonts w:cstheme="minorHAnsi"/>
                <w:sz w:val="18"/>
                <w:szCs w:val="18"/>
              </w:rPr>
            </w:pPr>
          </w:p>
        </w:tc>
      </w:tr>
      <w:tr w:rsidR="0066726A" w:rsidRPr="005A52AC" w14:paraId="4FBD5EA7" w14:textId="77777777" w:rsidTr="0066726A">
        <w:tc>
          <w:tcPr>
            <w:tcW w:w="1880" w:type="dxa"/>
            <w:shd w:val="clear" w:color="auto" w:fill="DEEAF6" w:themeFill="accent5" w:themeFillTint="33"/>
          </w:tcPr>
          <w:p w14:paraId="0C4D6B10" w14:textId="77777777" w:rsidR="007D0FBE" w:rsidRPr="005A52AC" w:rsidRDefault="007D0FBE" w:rsidP="007D0FBE">
            <w:pPr>
              <w:rPr>
                <w:rFonts w:cstheme="minorHAnsi"/>
                <w:b/>
                <w:sz w:val="18"/>
                <w:szCs w:val="18"/>
              </w:rPr>
            </w:pPr>
            <w:r w:rsidRPr="005A52AC">
              <w:rPr>
                <w:rFonts w:cstheme="minorHAnsi"/>
                <w:b/>
                <w:sz w:val="18"/>
                <w:szCs w:val="18"/>
              </w:rPr>
              <w:t xml:space="preserve">Relate only to internal governmental operations </w:t>
            </w:r>
          </w:p>
          <w:p w14:paraId="1111076D" w14:textId="77777777" w:rsidR="007D0FBE" w:rsidRPr="005A52AC" w:rsidRDefault="007D0FBE" w:rsidP="007D0FBE">
            <w:pPr>
              <w:rPr>
                <w:rFonts w:cstheme="minorHAnsi"/>
                <w:b/>
                <w:sz w:val="18"/>
                <w:szCs w:val="18"/>
              </w:rPr>
            </w:pPr>
          </w:p>
        </w:tc>
        <w:tc>
          <w:tcPr>
            <w:tcW w:w="1146" w:type="dxa"/>
            <w:shd w:val="clear" w:color="auto" w:fill="DEEAF6" w:themeFill="accent5" w:themeFillTint="33"/>
          </w:tcPr>
          <w:p w14:paraId="629BACA3" w14:textId="77777777" w:rsidR="00F9137F" w:rsidRPr="005A52AC" w:rsidRDefault="00E81E4D" w:rsidP="00F9137F">
            <w:pPr>
              <w:rPr>
                <w:rFonts w:cstheme="minorHAnsi"/>
                <w:sz w:val="18"/>
                <w:szCs w:val="18"/>
              </w:rPr>
            </w:pPr>
            <w:hyperlink r:id="rId11" w:history="1">
              <w:r w:rsidR="00F9137F" w:rsidRPr="005A52AC">
                <w:rPr>
                  <w:rStyle w:val="Hyperlink"/>
                  <w:rFonts w:cstheme="minorHAnsi"/>
                  <w:sz w:val="18"/>
                  <w:szCs w:val="18"/>
                </w:rPr>
                <w:t>19.85.025</w:t>
              </w:r>
            </w:hyperlink>
          </w:p>
          <w:p w14:paraId="783BAEE3" w14:textId="77777777" w:rsidR="007D0FBE" w:rsidRPr="005A52AC" w:rsidRDefault="007D0FBE">
            <w:pPr>
              <w:rPr>
                <w:rFonts w:cstheme="minorHAnsi"/>
                <w:sz w:val="18"/>
                <w:szCs w:val="18"/>
              </w:rPr>
            </w:pPr>
          </w:p>
          <w:p w14:paraId="24B12E02" w14:textId="034943CC" w:rsidR="007D0FBE" w:rsidRPr="005A52AC" w:rsidRDefault="00E81E4D">
            <w:pPr>
              <w:rPr>
                <w:rFonts w:cstheme="minorHAnsi"/>
                <w:sz w:val="18"/>
                <w:szCs w:val="18"/>
              </w:rPr>
            </w:pPr>
            <w:hyperlink r:id="rId12" w:history="1">
              <w:r w:rsidR="0042779B" w:rsidRPr="005A52AC">
                <w:rPr>
                  <w:rStyle w:val="Hyperlink"/>
                  <w:rFonts w:cstheme="minorHAnsi"/>
                  <w:sz w:val="18"/>
                  <w:szCs w:val="18"/>
                </w:rPr>
                <w:t>34.05.310</w:t>
              </w:r>
            </w:hyperlink>
          </w:p>
        </w:tc>
        <w:tc>
          <w:tcPr>
            <w:tcW w:w="9394" w:type="dxa"/>
            <w:shd w:val="clear" w:color="auto" w:fill="DEEAF6" w:themeFill="accent5" w:themeFillTint="33"/>
          </w:tcPr>
          <w:p w14:paraId="3C3EB9CD" w14:textId="77777777" w:rsidR="007D0FBE" w:rsidRPr="005A52AC" w:rsidRDefault="007D0FBE">
            <w:pPr>
              <w:rPr>
                <w:rFonts w:cstheme="minorHAnsi"/>
                <w:sz w:val="18"/>
                <w:szCs w:val="18"/>
              </w:rPr>
            </w:pPr>
            <w:r w:rsidRPr="005A52AC">
              <w:rPr>
                <w:rFonts w:cstheme="minorHAnsi"/>
                <w:sz w:val="18"/>
                <w:szCs w:val="18"/>
              </w:rPr>
              <w:t>(3) This chapter does not apply to the adoption of a rule described in RCW 34.05.310(4).</w:t>
            </w:r>
          </w:p>
          <w:p w14:paraId="4D6AB45B" w14:textId="77777777" w:rsidR="007D0FBE" w:rsidRPr="005A52AC" w:rsidRDefault="007D0FBE">
            <w:pPr>
              <w:rPr>
                <w:rFonts w:cstheme="minorHAnsi"/>
                <w:sz w:val="18"/>
                <w:szCs w:val="18"/>
              </w:rPr>
            </w:pPr>
          </w:p>
          <w:p w14:paraId="1195DA75" w14:textId="77777777" w:rsidR="007D0FBE" w:rsidRPr="005A52AC" w:rsidRDefault="007D0FBE">
            <w:pPr>
              <w:rPr>
                <w:rFonts w:cstheme="minorHAnsi"/>
                <w:sz w:val="18"/>
                <w:szCs w:val="18"/>
              </w:rPr>
            </w:pPr>
            <w:r w:rsidRPr="005A52AC">
              <w:rPr>
                <w:rFonts w:cstheme="minorHAnsi"/>
                <w:sz w:val="18"/>
                <w:szCs w:val="18"/>
              </w:rPr>
              <w:t xml:space="preserve"> (4)(b) Rules relating only to internal governmental operations that are not subject to violation by a nongovernment party.</w:t>
            </w:r>
          </w:p>
          <w:p w14:paraId="3CEA7459" w14:textId="77777777" w:rsidR="00DC5356" w:rsidRPr="005A52AC" w:rsidRDefault="00DC5356">
            <w:pPr>
              <w:rPr>
                <w:rFonts w:cstheme="minorHAnsi"/>
                <w:sz w:val="18"/>
                <w:szCs w:val="18"/>
              </w:rPr>
            </w:pPr>
          </w:p>
        </w:tc>
        <w:tc>
          <w:tcPr>
            <w:tcW w:w="2520" w:type="dxa"/>
            <w:shd w:val="clear" w:color="auto" w:fill="DEEAF6" w:themeFill="accent5" w:themeFillTint="33"/>
          </w:tcPr>
          <w:p w14:paraId="097E5CDE" w14:textId="77777777" w:rsidR="007D0FBE" w:rsidRPr="005A52AC" w:rsidRDefault="007D0FBE">
            <w:pPr>
              <w:rPr>
                <w:rFonts w:cstheme="minorHAnsi"/>
                <w:sz w:val="18"/>
                <w:szCs w:val="18"/>
              </w:rPr>
            </w:pPr>
          </w:p>
        </w:tc>
      </w:tr>
      <w:tr w:rsidR="0066726A" w:rsidRPr="005A52AC" w14:paraId="1741BC20" w14:textId="77777777" w:rsidTr="0066726A">
        <w:tc>
          <w:tcPr>
            <w:tcW w:w="1880" w:type="dxa"/>
            <w:shd w:val="clear" w:color="auto" w:fill="8EAADB" w:themeFill="accent1" w:themeFillTint="99"/>
          </w:tcPr>
          <w:p w14:paraId="2EE51ABD" w14:textId="77777777" w:rsidR="007D0FBE" w:rsidRPr="005A52AC" w:rsidRDefault="007D0FBE">
            <w:pPr>
              <w:rPr>
                <w:rFonts w:cstheme="minorHAnsi"/>
                <w:b/>
                <w:sz w:val="18"/>
                <w:szCs w:val="18"/>
              </w:rPr>
            </w:pPr>
            <w:r w:rsidRPr="005A52AC">
              <w:rPr>
                <w:rFonts w:cstheme="minorHAnsi"/>
                <w:b/>
                <w:sz w:val="18"/>
                <w:szCs w:val="18"/>
              </w:rPr>
              <w:t>Adopt federal or state laws or regulations by reference without material change</w:t>
            </w:r>
          </w:p>
        </w:tc>
        <w:tc>
          <w:tcPr>
            <w:tcW w:w="1146" w:type="dxa"/>
            <w:shd w:val="clear" w:color="auto" w:fill="8EAADB" w:themeFill="accent1" w:themeFillTint="99"/>
          </w:tcPr>
          <w:p w14:paraId="093AC3A8" w14:textId="77777777" w:rsidR="00F9137F" w:rsidRPr="005A52AC" w:rsidRDefault="00E81E4D" w:rsidP="00F9137F">
            <w:pPr>
              <w:rPr>
                <w:rFonts w:cstheme="minorHAnsi"/>
                <w:sz w:val="18"/>
                <w:szCs w:val="18"/>
              </w:rPr>
            </w:pPr>
            <w:hyperlink r:id="rId13" w:history="1">
              <w:r w:rsidR="00F9137F" w:rsidRPr="005A52AC">
                <w:rPr>
                  <w:rStyle w:val="Hyperlink"/>
                  <w:rFonts w:cstheme="minorHAnsi"/>
                  <w:sz w:val="18"/>
                  <w:szCs w:val="18"/>
                </w:rPr>
                <w:t>19.85.025</w:t>
              </w:r>
            </w:hyperlink>
          </w:p>
          <w:p w14:paraId="70B6516C" w14:textId="77777777" w:rsidR="007D0FBE" w:rsidRPr="005A52AC" w:rsidRDefault="007D0FBE">
            <w:pPr>
              <w:rPr>
                <w:rFonts w:cstheme="minorHAnsi"/>
                <w:sz w:val="18"/>
                <w:szCs w:val="18"/>
              </w:rPr>
            </w:pPr>
          </w:p>
          <w:p w14:paraId="1D5E82E3" w14:textId="77777777" w:rsidR="007D0FBE" w:rsidRPr="005A52AC" w:rsidRDefault="007D0FBE">
            <w:pPr>
              <w:rPr>
                <w:rFonts w:cstheme="minorHAnsi"/>
                <w:sz w:val="18"/>
                <w:szCs w:val="18"/>
              </w:rPr>
            </w:pPr>
          </w:p>
          <w:p w14:paraId="4DD0129C" w14:textId="0CB18835" w:rsidR="007D0FBE" w:rsidRPr="005A52AC" w:rsidRDefault="00E81E4D">
            <w:pPr>
              <w:rPr>
                <w:rFonts w:cstheme="minorHAnsi"/>
                <w:sz w:val="18"/>
                <w:szCs w:val="18"/>
              </w:rPr>
            </w:pPr>
            <w:hyperlink r:id="rId14" w:history="1">
              <w:r w:rsidR="0042779B" w:rsidRPr="005A52AC">
                <w:rPr>
                  <w:rStyle w:val="Hyperlink"/>
                  <w:rFonts w:cstheme="minorHAnsi"/>
                  <w:sz w:val="18"/>
                  <w:szCs w:val="18"/>
                </w:rPr>
                <w:t>34.05.310</w:t>
              </w:r>
            </w:hyperlink>
          </w:p>
        </w:tc>
        <w:tc>
          <w:tcPr>
            <w:tcW w:w="9394" w:type="dxa"/>
            <w:shd w:val="clear" w:color="auto" w:fill="8EAADB" w:themeFill="accent1" w:themeFillTint="99"/>
          </w:tcPr>
          <w:p w14:paraId="4266C3D6" w14:textId="77777777" w:rsidR="007D0FBE" w:rsidRPr="005A52AC" w:rsidRDefault="007D0FBE">
            <w:pPr>
              <w:rPr>
                <w:rFonts w:cstheme="minorHAnsi"/>
                <w:sz w:val="18"/>
                <w:szCs w:val="18"/>
              </w:rPr>
            </w:pPr>
            <w:r w:rsidRPr="005A52AC">
              <w:rPr>
                <w:rFonts w:cstheme="minorHAnsi"/>
                <w:sz w:val="18"/>
                <w:szCs w:val="18"/>
              </w:rPr>
              <w:t>(3) This chapter does not apply to the adoption of a rule described in RCW 34.05.310(4).</w:t>
            </w:r>
          </w:p>
          <w:p w14:paraId="7B73C86C" w14:textId="77777777" w:rsidR="007D0FBE" w:rsidRPr="005A52AC" w:rsidRDefault="007D0FBE">
            <w:pPr>
              <w:rPr>
                <w:rFonts w:cstheme="minorHAnsi"/>
                <w:sz w:val="18"/>
                <w:szCs w:val="18"/>
              </w:rPr>
            </w:pPr>
          </w:p>
          <w:p w14:paraId="23DCD5B7" w14:textId="77777777" w:rsidR="007D0FBE" w:rsidRPr="005A52AC" w:rsidRDefault="007D0FBE">
            <w:pPr>
              <w:rPr>
                <w:rFonts w:cstheme="minorHAnsi"/>
                <w:sz w:val="18"/>
                <w:szCs w:val="18"/>
              </w:rPr>
            </w:pPr>
            <w:r w:rsidRPr="005A52AC">
              <w:rPr>
                <w:rFonts w:cstheme="minorHAnsi"/>
                <w:sz w:val="18"/>
                <w:szCs w:val="18"/>
              </w:rPr>
              <w:t xml:space="preserve"> (4)(c) Rules adopting or incorporating by reference without material change federal statutes or regulations, Washington state statutes, rules of other Washington state agencies, shoreline master programs other than those programs governing shorelines of statewide significance, or, as referenced by Washington state law, national consensus codes that generally establish industry standards, if the material adopted or incorporated regulates the same subject matter and conduct as the adopting or incorporating rule.</w:t>
            </w:r>
          </w:p>
          <w:p w14:paraId="69FF9855" w14:textId="77777777" w:rsidR="007D0FBE" w:rsidRPr="005A52AC" w:rsidRDefault="007D0FBE">
            <w:pPr>
              <w:rPr>
                <w:rFonts w:cstheme="minorHAnsi"/>
                <w:sz w:val="18"/>
                <w:szCs w:val="18"/>
              </w:rPr>
            </w:pPr>
          </w:p>
        </w:tc>
        <w:tc>
          <w:tcPr>
            <w:tcW w:w="2520" w:type="dxa"/>
            <w:shd w:val="clear" w:color="auto" w:fill="8EAADB" w:themeFill="accent1" w:themeFillTint="99"/>
          </w:tcPr>
          <w:p w14:paraId="0D83E054" w14:textId="77777777" w:rsidR="007D0FBE" w:rsidRPr="005A52AC" w:rsidRDefault="0003373E">
            <w:pPr>
              <w:rPr>
                <w:rFonts w:cstheme="minorHAnsi"/>
                <w:sz w:val="18"/>
                <w:szCs w:val="18"/>
              </w:rPr>
            </w:pPr>
            <w:r w:rsidRPr="005A52AC">
              <w:rPr>
                <w:rFonts w:cstheme="minorHAnsi"/>
                <w:sz w:val="18"/>
                <w:szCs w:val="18"/>
              </w:rPr>
              <w:t>Adopting a process already established-this rule incorporates by reference another state rule that has already been analyzed under previous rulemaking.</w:t>
            </w:r>
          </w:p>
        </w:tc>
      </w:tr>
      <w:tr w:rsidR="0066726A" w:rsidRPr="005A52AC" w14:paraId="01496564" w14:textId="77777777" w:rsidTr="0066726A">
        <w:tc>
          <w:tcPr>
            <w:tcW w:w="1880" w:type="dxa"/>
            <w:shd w:val="clear" w:color="auto" w:fill="DEEAF6" w:themeFill="accent5" w:themeFillTint="33"/>
          </w:tcPr>
          <w:p w14:paraId="4FDAE7A6" w14:textId="77777777" w:rsidR="007D0FBE" w:rsidRPr="005A52AC" w:rsidRDefault="007D0FBE" w:rsidP="007D0FBE">
            <w:pPr>
              <w:rPr>
                <w:rFonts w:cstheme="minorHAnsi"/>
                <w:b/>
                <w:sz w:val="18"/>
                <w:szCs w:val="18"/>
              </w:rPr>
            </w:pPr>
            <w:r w:rsidRPr="005A52AC">
              <w:rPr>
                <w:rFonts w:cstheme="minorHAnsi"/>
                <w:b/>
                <w:sz w:val="18"/>
                <w:szCs w:val="18"/>
              </w:rPr>
              <w:t>Make typographical or clarifying changes without changing the effect</w:t>
            </w:r>
          </w:p>
          <w:p w14:paraId="1BF5A4D9" w14:textId="77777777" w:rsidR="007D0FBE" w:rsidRPr="005A52AC" w:rsidRDefault="007D0FBE" w:rsidP="007D0FBE">
            <w:pPr>
              <w:rPr>
                <w:rFonts w:cstheme="minorHAnsi"/>
                <w:b/>
                <w:sz w:val="18"/>
                <w:szCs w:val="18"/>
              </w:rPr>
            </w:pPr>
            <w:r w:rsidRPr="005A52AC">
              <w:rPr>
                <w:rFonts w:cstheme="minorHAnsi"/>
                <w:b/>
                <w:sz w:val="18"/>
                <w:szCs w:val="18"/>
              </w:rPr>
              <w:t xml:space="preserve"> </w:t>
            </w:r>
          </w:p>
        </w:tc>
        <w:tc>
          <w:tcPr>
            <w:tcW w:w="1146" w:type="dxa"/>
            <w:shd w:val="clear" w:color="auto" w:fill="DEEAF6" w:themeFill="accent5" w:themeFillTint="33"/>
          </w:tcPr>
          <w:p w14:paraId="2E70C0B9" w14:textId="77777777" w:rsidR="00F9137F" w:rsidRPr="005A52AC" w:rsidRDefault="00E81E4D" w:rsidP="00F9137F">
            <w:pPr>
              <w:rPr>
                <w:rFonts w:cstheme="minorHAnsi"/>
                <w:sz w:val="18"/>
                <w:szCs w:val="18"/>
              </w:rPr>
            </w:pPr>
            <w:hyperlink r:id="rId15" w:history="1">
              <w:r w:rsidR="00F9137F" w:rsidRPr="005A52AC">
                <w:rPr>
                  <w:rStyle w:val="Hyperlink"/>
                  <w:rFonts w:cstheme="minorHAnsi"/>
                  <w:sz w:val="18"/>
                  <w:szCs w:val="18"/>
                </w:rPr>
                <w:t>19.85.025</w:t>
              </w:r>
            </w:hyperlink>
          </w:p>
          <w:p w14:paraId="5B20E05C" w14:textId="77777777" w:rsidR="007D0FBE" w:rsidRPr="005A52AC" w:rsidRDefault="007D0FBE">
            <w:pPr>
              <w:rPr>
                <w:rFonts w:cstheme="minorHAnsi"/>
                <w:sz w:val="18"/>
                <w:szCs w:val="18"/>
              </w:rPr>
            </w:pPr>
          </w:p>
          <w:p w14:paraId="174C1C84" w14:textId="77777777" w:rsidR="007D0FBE" w:rsidRPr="005A52AC" w:rsidRDefault="007D0FBE">
            <w:pPr>
              <w:rPr>
                <w:rFonts w:cstheme="minorHAnsi"/>
                <w:sz w:val="18"/>
                <w:szCs w:val="18"/>
              </w:rPr>
            </w:pPr>
          </w:p>
          <w:p w14:paraId="2799F8A2" w14:textId="2FF729D7" w:rsidR="007D0FBE" w:rsidRPr="005A52AC" w:rsidRDefault="00E81E4D">
            <w:pPr>
              <w:rPr>
                <w:rFonts w:cstheme="minorHAnsi"/>
                <w:sz w:val="18"/>
                <w:szCs w:val="18"/>
              </w:rPr>
            </w:pPr>
            <w:hyperlink r:id="rId16" w:history="1">
              <w:r w:rsidR="0042779B" w:rsidRPr="005A52AC">
                <w:rPr>
                  <w:rStyle w:val="Hyperlink"/>
                  <w:rFonts w:cstheme="minorHAnsi"/>
                  <w:sz w:val="18"/>
                  <w:szCs w:val="18"/>
                </w:rPr>
                <w:t>34.05.310</w:t>
              </w:r>
            </w:hyperlink>
          </w:p>
          <w:p w14:paraId="58E4383D" w14:textId="77777777" w:rsidR="007D0FBE" w:rsidRPr="005A52AC" w:rsidRDefault="007D0FBE">
            <w:pPr>
              <w:rPr>
                <w:rFonts w:cstheme="minorHAnsi"/>
                <w:sz w:val="18"/>
                <w:szCs w:val="18"/>
              </w:rPr>
            </w:pPr>
          </w:p>
        </w:tc>
        <w:tc>
          <w:tcPr>
            <w:tcW w:w="9394" w:type="dxa"/>
            <w:shd w:val="clear" w:color="auto" w:fill="DEEAF6" w:themeFill="accent5" w:themeFillTint="33"/>
          </w:tcPr>
          <w:p w14:paraId="464E70C0" w14:textId="77777777" w:rsidR="007D0FBE" w:rsidRPr="005A52AC" w:rsidRDefault="007D0FBE">
            <w:pPr>
              <w:rPr>
                <w:rFonts w:cstheme="minorHAnsi"/>
                <w:sz w:val="18"/>
                <w:szCs w:val="18"/>
              </w:rPr>
            </w:pPr>
            <w:r w:rsidRPr="005A52AC">
              <w:rPr>
                <w:rFonts w:cstheme="minorHAnsi"/>
                <w:sz w:val="18"/>
                <w:szCs w:val="18"/>
              </w:rPr>
              <w:t xml:space="preserve">(3) This chapter does not apply to the adoption of a rule described in RCW 34.05.310(4). </w:t>
            </w:r>
          </w:p>
          <w:p w14:paraId="4A484181" w14:textId="77777777" w:rsidR="007D0FBE" w:rsidRPr="005A52AC" w:rsidRDefault="007D0FBE">
            <w:pPr>
              <w:rPr>
                <w:rFonts w:cstheme="minorHAnsi"/>
                <w:sz w:val="18"/>
                <w:szCs w:val="18"/>
              </w:rPr>
            </w:pPr>
          </w:p>
          <w:p w14:paraId="5105BDD7" w14:textId="77777777" w:rsidR="007D0FBE" w:rsidRPr="005A52AC" w:rsidRDefault="007D0FBE">
            <w:pPr>
              <w:rPr>
                <w:rFonts w:cstheme="minorHAnsi"/>
                <w:sz w:val="18"/>
                <w:szCs w:val="18"/>
              </w:rPr>
            </w:pPr>
          </w:p>
          <w:p w14:paraId="6450C1FC" w14:textId="77777777" w:rsidR="007D0FBE" w:rsidRPr="005A52AC" w:rsidRDefault="007D0FBE">
            <w:pPr>
              <w:rPr>
                <w:rFonts w:cstheme="minorHAnsi"/>
                <w:sz w:val="18"/>
                <w:szCs w:val="18"/>
              </w:rPr>
            </w:pPr>
            <w:r w:rsidRPr="005A52AC">
              <w:rPr>
                <w:rFonts w:cstheme="minorHAnsi"/>
                <w:sz w:val="18"/>
                <w:szCs w:val="18"/>
              </w:rPr>
              <w:t>(4)(d) Rules that only correct typographical errors, make address or name changes, or clarify language of a rule without changing its effect.</w:t>
            </w:r>
          </w:p>
          <w:p w14:paraId="092EDB6F" w14:textId="77777777" w:rsidR="00DC5356" w:rsidRPr="005A52AC" w:rsidRDefault="00DC5356">
            <w:pPr>
              <w:rPr>
                <w:rFonts w:cstheme="minorHAnsi"/>
                <w:sz w:val="18"/>
                <w:szCs w:val="18"/>
              </w:rPr>
            </w:pPr>
          </w:p>
        </w:tc>
        <w:tc>
          <w:tcPr>
            <w:tcW w:w="2520" w:type="dxa"/>
            <w:shd w:val="clear" w:color="auto" w:fill="DEEAF6" w:themeFill="accent5" w:themeFillTint="33"/>
          </w:tcPr>
          <w:p w14:paraId="65A4E09A" w14:textId="77777777" w:rsidR="007D0FBE" w:rsidRPr="005A52AC" w:rsidRDefault="00367F91">
            <w:pPr>
              <w:rPr>
                <w:rFonts w:cstheme="minorHAnsi"/>
                <w:sz w:val="18"/>
                <w:szCs w:val="18"/>
              </w:rPr>
            </w:pPr>
            <w:r w:rsidRPr="005A52AC">
              <w:rPr>
                <w:rFonts w:cstheme="minorHAnsi"/>
                <w:sz w:val="18"/>
                <w:szCs w:val="18"/>
              </w:rPr>
              <w:t>Correcting typos</w:t>
            </w:r>
            <w:r w:rsidR="00D42950" w:rsidRPr="005A52AC">
              <w:rPr>
                <w:rFonts w:cstheme="minorHAnsi"/>
                <w:sz w:val="18"/>
                <w:szCs w:val="18"/>
              </w:rPr>
              <w:t>, language</w:t>
            </w:r>
            <w:r w:rsidRPr="005A52AC">
              <w:rPr>
                <w:rFonts w:cstheme="minorHAnsi"/>
                <w:sz w:val="18"/>
                <w:szCs w:val="18"/>
              </w:rPr>
              <w:t xml:space="preserve">, clarifying definitions…as long as the changes </w:t>
            </w:r>
            <w:r w:rsidRPr="005A52AC">
              <w:rPr>
                <w:rFonts w:cstheme="minorHAnsi"/>
                <w:sz w:val="18"/>
                <w:szCs w:val="18"/>
                <w:u w:val="single"/>
              </w:rPr>
              <w:t>do not</w:t>
            </w:r>
            <w:r w:rsidRPr="005A52AC">
              <w:rPr>
                <w:rFonts w:cstheme="minorHAnsi"/>
                <w:sz w:val="18"/>
                <w:szCs w:val="18"/>
              </w:rPr>
              <w:t xml:space="preserve"> change the effect</w:t>
            </w:r>
            <w:r w:rsidR="00D42950" w:rsidRPr="005A52AC">
              <w:rPr>
                <w:rFonts w:cstheme="minorHAnsi"/>
                <w:sz w:val="18"/>
                <w:szCs w:val="18"/>
              </w:rPr>
              <w:t xml:space="preserve"> of the rule</w:t>
            </w:r>
            <w:r w:rsidRPr="005A52AC">
              <w:rPr>
                <w:rFonts w:cstheme="minorHAnsi"/>
                <w:sz w:val="18"/>
                <w:szCs w:val="18"/>
              </w:rPr>
              <w:t xml:space="preserve">.  </w:t>
            </w:r>
          </w:p>
        </w:tc>
      </w:tr>
      <w:tr w:rsidR="0066726A" w:rsidRPr="005A52AC" w14:paraId="69EE880B" w14:textId="77777777" w:rsidTr="0066726A">
        <w:tc>
          <w:tcPr>
            <w:tcW w:w="1880" w:type="dxa"/>
            <w:shd w:val="clear" w:color="auto" w:fill="8EAADB" w:themeFill="accent1" w:themeFillTint="99"/>
          </w:tcPr>
          <w:p w14:paraId="1D6B5041" w14:textId="7FD63D87" w:rsidR="007D0FBE" w:rsidRPr="005A52AC" w:rsidRDefault="007D0FBE" w:rsidP="00F9137F">
            <w:pPr>
              <w:rPr>
                <w:rFonts w:cstheme="minorHAnsi"/>
                <w:b/>
                <w:sz w:val="18"/>
                <w:szCs w:val="18"/>
              </w:rPr>
            </w:pPr>
            <w:r w:rsidRPr="005A52AC">
              <w:rPr>
                <w:rFonts w:cstheme="minorHAnsi"/>
                <w:b/>
                <w:sz w:val="18"/>
                <w:szCs w:val="18"/>
              </w:rPr>
              <w:t>Have content explicitly dictated by statute</w:t>
            </w:r>
            <w:r w:rsidR="00717C88" w:rsidRPr="005A52AC">
              <w:rPr>
                <w:rFonts w:cstheme="minorHAnsi"/>
                <w:b/>
                <w:sz w:val="18"/>
                <w:szCs w:val="18"/>
              </w:rPr>
              <w:t xml:space="preserve"> </w:t>
            </w:r>
          </w:p>
        </w:tc>
        <w:tc>
          <w:tcPr>
            <w:tcW w:w="1146" w:type="dxa"/>
            <w:shd w:val="clear" w:color="auto" w:fill="8EAADB" w:themeFill="accent1" w:themeFillTint="99"/>
          </w:tcPr>
          <w:p w14:paraId="3B8EEA14" w14:textId="77777777" w:rsidR="00F9137F" w:rsidRPr="005A52AC" w:rsidRDefault="00E81E4D" w:rsidP="00F9137F">
            <w:pPr>
              <w:rPr>
                <w:rFonts w:cstheme="minorHAnsi"/>
                <w:sz w:val="18"/>
                <w:szCs w:val="18"/>
              </w:rPr>
            </w:pPr>
            <w:hyperlink r:id="rId17" w:history="1">
              <w:r w:rsidR="00F9137F" w:rsidRPr="005A52AC">
                <w:rPr>
                  <w:rStyle w:val="Hyperlink"/>
                  <w:rFonts w:cstheme="minorHAnsi"/>
                  <w:sz w:val="18"/>
                  <w:szCs w:val="18"/>
                </w:rPr>
                <w:t>19.85.025</w:t>
              </w:r>
            </w:hyperlink>
          </w:p>
          <w:p w14:paraId="4ABC5C1D" w14:textId="77777777" w:rsidR="007D0FBE" w:rsidRPr="005A52AC" w:rsidRDefault="007D0FBE">
            <w:pPr>
              <w:rPr>
                <w:rFonts w:cstheme="minorHAnsi"/>
                <w:sz w:val="18"/>
                <w:szCs w:val="18"/>
              </w:rPr>
            </w:pPr>
          </w:p>
          <w:p w14:paraId="5F0CA0C1" w14:textId="670E41D1" w:rsidR="00815FFD" w:rsidRPr="005A52AC" w:rsidRDefault="00E81E4D">
            <w:pPr>
              <w:rPr>
                <w:rFonts w:cstheme="minorHAnsi"/>
                <w:sz w:val="18"/>
                <w:szCs w:val="18"/>
              </w:rPr>
            </w:pPr>
            <w:hyperlink r:id="rId18" w:history="1">
              <w:r w:rsidR="0042779B" w:rsidRPr="005A52AC">
                <w:rPr>
                  <w:rStyle w:val="Hyperlink"/>
                  <w:rFonts w:cstheme="minorHAnsi"/>
                  <w:sz w:val="18"/>
                  <w:szCs w:val="18"/>
                </w:rPr>
                <w:t>34.05.310</w:t>
              </w:r>
            </w:hyperlink>
          </w:p>
          <w:p w14:paraId="027FEB80" w14:textId="668462FC" w:rsidR="00815FFD" w:rsidRPr="005A52AC" w:rsidRDefault="00815FFD">
            <w:pPr>
              <w:rPr>
                <w:rFonts w:cstheme="minorHAnsi"/>
                <w:sz w:val="18"/>
                <w:szCs w:val="18"/>
              </w:rPr>
            </w:pPr>
          </w:p>
        </w:tc>
        <w:tc>
          <w:tcPr>
            <w:tcW w:w="9394" w:type="dxa"/>
            <w:shd w:val="clear" w:color="auto" w:fill="8EAADB" w:themeFill="accent1" w:themeFillTint="99"/>
          </w:tcPr>
          <w:p w14:paraId="007A49BF" w14:textId="77777777" w:rsidR="007D0FBE" w:rsidRPr="005A52AC" w:rsidRDefault="007D0FBE">
            <w:pPr>
              <w:rPr>
                <w:rFonts w:cstheme="minorHAnsi"/>
                <w:bCs/>
                <w:sz w:val="18"/>
                <w:szCs w:val="18"/>
              </w:rPr>
            </w:pPr>
            <w:r w:rsidRPr="005A52AC">
              <w:rPr>
                <w:rFonts w:cstheme="minorHAnsi"/>
                <w:bCs/>
                <w:sz w:val="18"/>
                <w:szCs w:val="18"/>
              </w:rPr>
              <w:t>(3) This chapter does not apply to the adoption of a rule described in RCW 34.05.310(4).</w:t>
            </w:r>
          </w:p>
          <w:p w14:paraId="6E6BD95C" w14:textId="77777777" w:rsidR="007D0FBE" w:rsidRPr="005A52AC" w:rsidRDefault="007D0FBE">
            <w:pPr>
              <w:rPr>
                <w:rFonts w:cstheme="minorHAnsi"/>
                <w:bCs/>
                <w:sz w:val="18"/>
                <w:szCs w:val="18"/>
              </w:rPr>
            </w:pPr>
          </w:p>
          <w:p w14:paraId="26B4B709" w14:textId="76F53076" w:rsidR="00815FFD" w:rsidRPr="005A52AC" w:rsidRDefault="007D0FBE">
            <w:pPr>
              <w:rPr>
                <w:rFonts w:cstheme="minorHAnsi"/>
                <w:bCs/>
                <w:sz w:val="18"/>
                <w:szCs w:val="18"/>
              </w:rPr>
            </w:pPr>
            <w:r w:rsidRPr="005A52AC">
              <w:rPr>
                <w:rFonts w:cstheme="minorHAnsi"/>
                <w:bCs/>
                <w:sz w:val="18"/>
                <w:szCs w:val="18"/>
              </w:rPr>
              <w:t xml:space="preserve"> (4)(e) Rules the content of which is explicitly and specifically dictated by statute</w:t>
            </w:r>
          </w:p>
          <w:p w14:paraId="6077349D" w14:textId="77777777" w:rsidR="00DC5356" w:rsidRPr="005A52AC" w:rsidRDefault="00DC5356" w:rsidP="00F9137F">
            <w:pPr>
              <w:rPr>
                <w:rFonts w:cstheme="minorHAnsi"/>
                <w:bCs/>
                <w:sz w:val="18"/>
                <w:szCs w:val="18"/>
              </w:rPr>
            </w:pPr>
          </w:p>
        </w:tc>
        <w:tc>
          <w:tcPr>
            <w:tcW w:w="2520" w:type="dxa"/>
            <w:shd w:val="clear" w:color="auto" w:fill="8EAADB" w:themeFill="accent1" w:themeFillTint="99"/>
          </w:tcPr>
          <w:p w14:paraId="582A4D91" w14:textId="5742C4F6" w:rsidR="007D0FBE" w:rsidRPr="005A52AC" w:rsidRDefault="00F7132D" w:rsidP="00F7132D">
            <w:pPr>
              <w:rPr>
                <w:rFonts w:cstheme="minorHAnsi"/>
                <w:sz w:val="18"/>
                <w:szCs w:val="18"/>
              </w:rPr>
            </w:pPr>
            <w:r w:rsidRPr="005A52AC">
              <w:rPr>
                <w:rFonts w:cstheme="minorHAnsi"/>
                <w:sz w:val="18"/>
                <w:szCs w:val="18"/>
              </w:rPr>
              <w:t>I</w:t>
            </w:r>
            <w:r w:rsidR="00365755" w:rsidRPr="005A52AC">
              <w:rPr>
                <w:rFonts w:cstheme="minorHAnsi"/>
                <w:sz w:val="18"/>
                <w:szCs w:val="18"/>
              </w:rPr>
              <w:t>nclude what statute is dictating.</w:t>
            </w:r>
          </w:p>
        </w:tc>
      </w:tr>
      <w:tr w:rsidR="0066726A" w:rsidRPr="005A52AC" w14:paraId="453C7437" w14:textId="77777777" w:rsidTr="0066726A">
        <w:tc>
          <w:tcPr>
            <w:tcW w:w="1880" w:type="dxa"/>
            <w:shd w:val="clear" w:color="auto" w:fill="DEEAF6" w:themeFill="accent5" w:themeFillTint="33"/>
          </w:tcPr>
          <w:p w14:paraId="7EE5FC10" w14:textId="77777777" w:rsidR="007D0FBE" w:rsidRPr="005A52AC" w:rsidRDefault="007D0FBE" w:rsidP="007D0FBE">
            <w:pPr>
              <w:rPr>
                <w:rFonts w:cstheme="minorHAnsi"/>
                <w:b/>
                <w:sz w:val="18"/>
                <w:szCs w:val="18"/>
              </w:rPr>
            </w:pPr>
            <w:r w:rsidRPr="005A52AC">
              <w:rPr>
                <w:rFonts w:cstheme="minorHAnsi"/>
                <w:b/>
                <w:sz w:val="18"/>
                <w:szCs w:val="18"/>
              </w:rPr>
              <w:t>Set or adjust fees or rates according to legislative standards</w:t>
            </w:r>
          </w:p>
          <w:p w14:paraId="5803EB7F" w14:textId="77777777" w:rsidR="007D0FBE" w:rsidRPr="005A52AC" w:rsidRDefault="007D0FBE" w:rsidP="007D0FBE">
            <w:pPr>
              <w:rPr>
                <w:rFonts w:cstheme="minorHAnsi"/>
                <w:b/>
                <w:sz w:val="18"/>
                <w:szCs w:val="18"/>
              </w:rPr>
            </w:pPr>
            <w:r w:rsidRPr="005A52AC">
              <w:rPr>
                <w:rFonts w:cstheme="minorHAnsi"/>
                <w:b/>
                <w:sz w:val="18"/>
                <w:szCs w:val="18"/>
              </w:rPr>
              <w:t xml:space="preserve"> </w:t>
            </w:r>
          </w:p>
        </w:tc>
        <w:tc>
          <w:tcPr>
            <w:tcW w:w="1146" w:type="dxa"/>
            <w:shd w:val="clear" w:color="auto" w:fill="DEEAF6" w:themeFill="accent5" w:themeFillTint="33"/>
          </w:tcPr>
          <w:p w14:paraId="5FC5F177" w14:textId="77777777" w:rsidR="00F9137F" w:rsidRPr="005A52AC" w:rsidRDefault="00E81E4D" w:rsidP="00F9137F">
            <w:pPr>
              <w:rPr>
                <w:rFonts w:cstheme="minorHAnsi"/>
                <w:sz w:val="18"/>
                <w:szCs w:val="18"/>
              </w:rPr>
            </w:pPr>
            <w:hyperlink r:id="rId19" w:history="1">
              <w:r w:rsidR="00F9137F" w:rsidRPr="005A52AC">
                <w:rPr>
                  <w:rStyle w:val="Hyperlink"/>
                  <w:rFonts w:cstheme="minorHAnsi"/>
                  <w:sz w:val="18"/>
                  <w:szCs w:val="18"/>
                </w:rPr>
                <w:t>19.85.025</w:t>
              </w:r>
            </w:hyperlink>
          </w:p>
          <w:p w14:paraId="05A88988" w14:textId="77777777" w:rsidR="007D0FBE" w:rsidRPr="005A52AC" w:rsidRDefault="007D0FBE">
            <w:pPr>
              <w:rPr>
                <w:rFonts w:cstheme="minorHAnsi"/>
                <w:sz w:val="18"/>
                <w:szCs w:val="18"/>
              </w:rPr>
            </w:pPr>
          </w:p>
          <w:p w14:paraId="73C34EDC" w14:textId="7D015C9B" w:rsidR="007D0FBE" w:rsidRPr="005A52AC" w:rsidRDefault="00E81E4D">
            <w:pPr>
              <w:rPr>
                <w:rFonts w:cstheme="minorHAnsi"/>
                <w:sz w:val="18"/>
                <w:szCs w:val="18"/>
              </w:rPr>
            </w:pPr>
            <w:hyperlink r:id="rId20" w:history="1">
              <w:r w:rsidR="0042779B" w:rsidRPr="005A52AC">
                <w:rPr>
                  <w:rStyle w:val="Hyperlink"/>
                  <w:rFonts w:cstheme="minorHAnsi"/>
                  <w:sz w:val="18"/>
                  <w:szCs w:val="18"/>
                </w:rPr>
                <w:t>34.05.310</w:t>
              </w:r>
            </w:hyperlink>
          </w:p>
        </w:tc>
        <w:tc>
          <w:tcPr>
            <w:tcW w:w="9394" w:type="dxa"/>
            <w:shd w:val="clear" w:color="auto" w:fill="DEEAF6" w:themeFill="accent5" w:themeFillTint="33"/>
          </w:tcPr>
          <w:p w14:paraId="26B535D9" w14:textId="77777777" w:rsidR="007D0FBE" w:rsidRPr="005A52AC" w:rsidRDefault="007D0FBE">
            <w:pPr>
              <w:rPr>
                <w:rFonts w:cstheme="minorHAnsi"/>
                <w:bCs/>
                <w:sz w:val="18"/>
                <w:szCs w:val="18"/>
              </w:rPr>
            </w:pPr>
            <w:r w:rsidRPr="005A52AC">
              <w:rPr>
                <w:rFonts w:cstheme="minorHAnsi"/>
                <w:bCs/>
                <w:sz w:val="18"/>
                <w:szCs w:val="18"/>
              </w:rPr>
              <w:t>(3) This chapter does not apply to the adoption of a rule described in RCW 34.05.310(4).</w:t>
            </w:r>
          </w:p>
          <w:p w14:paraId="10DF9D47" w14:textId="77777777" w:rsidR="007D0FBE" w:rsidRPr="005A52AC" w:rsidRDefault="007D0FBE">
            <w:pPr>
              <w:rPr>
                <w:rFonts w:cstheme="minorHAnsi"/>
                <w:bCs/>
                <w:sz w:val="18"/>
                <w:szCs w:val="18"/>
              </w:rPr>
            </w:pPr>
          </w:p>
          <w:p w14:paraId="62D1AA6B" w14:textId="77777777" w:rsidR="007D0FBE" w:rsidRPr="005A52AC" w:rsidRDefault="007D0FBE">
            <w:pPr>
              <w:rPr>
                <w:rFonts w:cstheme="minorHAnsi"/>
                <w:bCs/>
                <w:sz w:val="18"/>
                <w:szCs w:val="18"/>
              </w:rPr>
            </w:pPr>
            <w:r w:rsidRPr="005A52AC">
              <w:rPr>
                <w:rFonts w:cstheme="minorHAnsi"/>
                <w:bCs/>
                <w:sz w:val="18"/>
                <w:szCs w:val="18"/>
              </w:rPr>
              <w:t>(4)(f) Rules that set or adjust fees under the authority of RCW 19.02.075 or that set or adjust fees or rates pursuant to legislative standards, including fees set or adjusted under the authority of RCW 19.80.045.</w:t>
            </w:r>
          </w:p>
          <w:p w14:paraId="2083B38C" w14:textId="77777777" w:rsidR="007D0FBE" w:rsidRPr="005A52AC" w:rsidRDefault="007D0FBE">
            <w:pPr>
              <w:rPr>
                <w:rFonts w:cstheme="minorHAnsi"/>
                <w:bCs/>
                <w:sz w:val="18"/>
                <w:szCs w:val="18"/>
              </w:rPr>
            </w:pPr>
          </w:p>
        </w:tc>
        <w:tc>
          <w:tcPr>
            <w:tcW w:w="2520" w:type="dxa"/>
            <w:shd w:val="clear" w:color="auto" w:fill="DEEAF6" w:themeFill="accent5" w:themeFillTint="33"/>
          </w:tcPr>
          <w:p w14:paraId="778BD22E" w14:textId="77777777" w:rsidR="007D0FBE" w:rsidRPr="005A52AC" w:rsidRDefault="00652A7B" w:rsidP="00652A7B">
            <w:pPr>
              <w:rPr>
                <w:rFonts w:cstheme="minorHAnsi"/>
                <w:i/>
                <w:iCs/>
                <w:sz w:val="18"/>
                <w:szCs w:val="18"/>
              </w:rPr>
            </w:pPr>
            <w:r w:rsidRPr="005A52AC">
              <w:rPr>
                <w:rFonts w:cstheme="minorHAnsi"/>
                <w:i/>
                <w:iCs/>
                <w:sz w:val="18"/>
                <w:szCs w:val="18"/>
              </w:rPr>
              <w:t>*There isn’t a definition of “legislative standards” in RCW 19.85. If the statute which authorizes the agency to set fees includes a specific amount for the fee, a range for the fee, or a method for setting or calculating the fee, then an SBEIS is likely not required. Where the authorizing statute gives no limits or guidance on setting the fee amount, adopting rules without preparing an SBEIS presents risk to the agency. Agencies are advised to seek legal advice in that situation.</w:t>
            </w:r>
          </w:p>
          <w:p w14:paraId="2875AB61" w14:textId="77777777" w:rsidR="00DC5356" w:rsidRPr="005A52AC" w:rsidRDefault="00DC5356" w:rsidP="00652A7B">
            <w:pPr>
              <w:rPr>
                <w:rFonts w:cstheme="minorHAnsi"/>
                <w:sz w:val="18"/>
                <w:szCs w:val="18"/>
              </w:rPr>
            </w:pPr>
          </w:p>
        </w:tc>
      </w:tr>
      <w:tr w:rsidR="0066726A" w:rsidRPr="005A52AC" w14:paraId="3E0C00F0" w14:textId="77777777" w:rsidTr="0066726A">
        <w:tc>
          <w:tcPr>
            <w:tcW w:w="1880" w:type="dxa"/>
            <w:shd w:val="clear" w:color="auto" w:fill="8EAADB" w:themeFill="accent1" w:themeFillTint="99"/>
          </w:tcPr>
          <w:p w14:paraId="3B4342DD" w14:textId="77777777" w:rsidR="007D0FBE" w:rsidRPr="005A52AC" w:rsidRDefault="007D0FBE" w:rsidP="007D0FBE">
            <w:pPr>
              <w:rPr>
                <w:rFonts w:cstheme="minorHAnsi"/>
                <w:b/>
                <w:sz w:val="18"/>
                <w:szCs w:val="18"/>
              </w:rPr>
            </w:pPr>
            <w:r w:rsidRPr="005A52AC">
              <w:rPr>
                <w:rFonts w:cstheme="minorHAnsi"/>
                <w:b/>
                <w:sz w:val="18"/>
                <w:szCs w:val="18"/>
              </w:rPr>
              <w:t>Relate to the process of agency hearings or applying for a license or permit</w:t>
            </w:r>
          </w:p>
          <w:p w14:paraId="1E68ECCF" w14:textId="77777777" w:rsidR="007D0FBE" w:rsidRPr="005A52AC" w:rsidRDefault="007D0FBE" w:rsidP="007D0FBE">
            <w:pPr>
              <w:rPr>
                <w:rFonts w:cstheme="minorHAnsi"/>
                <w:b/>
                <w:sz w:val="18"/>
                <w:szCs w:val="18"/>
              </w:rPr>
            </w:pPr>
          </w:p>
        </w:tc>
        <w:tc>
          <w:tcPr>
            <w:tcW w:w="1146" w:type="dxa"/>
            <w:shd w:val="clear" w:color="auto" w:fill="8EAADB" w:themeFill="accent1" w:themeFillTint="99"/>
          </w:tcPr>
          <w:p w14:paraId="66A0E3E6" w14:textId="77777777" w:rsidR="00F9137F" w:rsidRPr="005A52AC" w:rsidRDefault="00E81E4D" w:rsidP="00F9137F">
            <w:pPr>
              <w:rPr>
                <w:rFonts w:cstheme="minorHAnsi"/>
                <w:sz w:val="18"/>
                <w:szCs w:val="18"/>
              </w:rPr>
            </w:pPr>
            <w:hyperlink r:id="rId21" w:history="1">
              <w:r w:rsidR="00F9137F" w:rsidRPr="005A52AC">
                <w:rPr>
                  <w:rStyle w:val="Hyperlink"/>
                  <w:rFonts w:cstheme="minorHAnsi"/>
                  <w:sz w:val="18"/>
                  <w:szCs w:val="18"/>
                </w:rPr>
                <w:t>19.85.025</w:t>
              </w:r>
            </w:hyperlink>
          </w:p>
          <w:p w14:paraId="6154E9C3" w14:textId="77777777" w:rsidR="007D0FBE" w:rsidRPr="005A52AC" w:rsidRDefault="007D0FBE" w:rsidP="00DC5724">
            <w:pPr>
              <w:rPr>
                <w:rFonts w:cstheme="minorHAnsi"/>
                <w:sz w:val="18"/>
                <w:szCs w:val="18"/>
              </w:rPr>
            </w:pPr>
          </w:p>
          <w:p w14:paraId="2AD11FA0" w14:textId="1B3CF6C1" w:rsidR="007D0FBE" w:rsidRPr="005A52AC" w:rsidRDefault="00E81E4D" w:rsidP="00DC5724">
            <w:pPr>
              <w:rPr>
                <w:rFonts w:cstheme="minorHAnsi"/>
                <w:sz w:val="18"/>
                <w:szCs w:val="18"/>
              </w:rPr>
            </w:pPr>
            <w:hyperlink r:id="rId22" w:history="1">
              <w:r w:rsidR="0042779B" w:rsidRPr="005A52AC">
                <w:rPr>
                  <w:rStyle w:val="Hyperlink"/>
                  <w:rFonts w:cstheme="minorHAnsi"/>
                  <w:sz w:val="18"/>
                  <w:szCs w:val="18"/>
                </w:rPr>
                <w:t>34.05.310</w:t>
              </w:r>
            </w:hyperlink>
          </w:p>
        </w:tc>
        <w:tc>
          <w:tcPr>
            <w:tcW w:w="9394" w:type="dxa"/>
            <w:shd w:val="clear" w:color="auto" w:fill="8EAADB" w:themeFill="accent1" w:themeFillTint="99"/>
          </w:tcPr>
          <w:p w14:paraId="33B70E46" w14:textId="77777777" w:rsidR="007D0FBE" w:rsidRPr="005A52AC" w:rsidRDefault="007D0FBE" w:rsidP="00DC5724">
            <w:pPr>
              <w:rPr>
                <w:rFonts w:cstheme="minorHAnsi"/>
                <w:sz w:val="18"/>
                <w:szCs w:val="18"/>
              </w:rPr>
            </w:pPr>
            <w:r w:rsidRPr="005A52AC">
              <w:rPr>
                <w:rFonts w:cstheme="minorHAnsi"/>
                <w:sz w:val="18"/>
                <w:szCs w:val="18"/>
              </w:rPr>
              <w:t>(3) This chapter does not apply to the adoption of a rule described in RCW 34.05.310(4).</w:t>
            </w:r>
          </w:p>
          <w:p w14:paraId="19EAF47E" w14:textId="77777777" w:rsidR="007D0FBE" w:rsidRPr="005A52AC" w:rsidRDefault="007D0FBE" w:rsidP="00DC5724">
            <w:pPr>
              <w:rPr>
                <w:rFonts w:cstheme="minorHAnsi"/>
                <w:sz w:val="18"/>
                <w:szCs w:val="18"/>
              </w:rPr>
            </w:pPr>
          </w:p>
          <w:p w14:paraId="37454A87" w14:textId="1B646EA3" w:rsidR="007D0FBE" w:rsidRPr="005A52AC" w:rsidRDefault="007D0FBE" w:rsidP="0042779B">
            <w:pPr>
              <w:rPr>
                <w:rFonts w:cstheme="minorHAnsi"/>
                <w:sz w:val="18"/>
                <w:szCs w:val="18"/>
              </w:rPr>
            </w:pPr>
            <w:r w:rsidRPr="005A52AC">
              <w:rPr>
                <w:rFonts w:cstheme="minorHAnsi"/>
                <w:sz w:val="18"/>
                <w:szCs w:val="18"/>
              </w:rPr>
              <w:t xml:space="preserve">(4)(g) Rules that adopt, amend, or repeal:  (i) A procedure, practice, or requirement relating to agency hearings; </w:t>
            </w:r>
            <w:r w:rsidR="00DC5356" w:rsidRPr="005A52AC">
              <w:rPr>
                <w:rFonts w:cstheme="minorHAnsi"/>
                <w:sz w:val="18"/>
                <w:szCs w:val="18"/>
              </w:rPr>
              <w:t>or (</w:t>
            </w:r>
            <w:r w:rsidRPr="005A52AC">
              <w:rPr>
                <w:rFonts w:cstheme="minorHAnsi"/>
                <w:sz w:val="18"/>
                <w:szCs w:val="18"/>
              </w:rPr>
              <w:t>ii) A filing or related process requirement for applying to an agency for a license or permit.</w:t>
            </w:r>
          </w:p>
        </w:tc>
        <w:tc>
          <w:tcPr>
            <w:tcW w:w="2520" w:type="dxa"/>
            <w:shd w:val="clear" w:color="auto" w:fill="8EAADB" w:themeFill="accent1" w:themeFillTint="99"/>
          </w:tcPr>
          <w:p w14:paraId="7848E472" w14:textId="77777777" w:rsidR="007D0FBE" w:rsidRPr="005A52AC" w:rsidRDefault="007D0FBE" w:rsidP="00DC5724">
            <w:pPr>
              <w:rPr>
                <w:rFonts w:cstheme="minorHAnsi"/>
                <w:sz w:val="18"/>
                <w:szCs w:val="18"/>
              </w:rPr>
            </w:pPr>
          </w:p>
          <w:p w14:paraId="1F70ED97" w14:textId="77777777" w:rsidR="00367F91" w:rsidRPr="005A52AC" w:rsidRDefault="00367F91" w:rsidP="00DC5724">
            <w:pPr>
              <w:rPr>
                <w:rFonts w:cstheme="minorHAnsi"/>
                <w:sz w:val="18"/>
                <w:szCs w:val="18"/>
              </w:rPr>
            </w:pPr>
          </w:p>
          <w:p w14:paraId="4A577D37" w14:textId="77777777" w:rsidR="00367F91" w:rsidRPr="005A52AC" w:rsidRDefault="00367F91" w:rsidP="00DC5724">
            <w:pPr>
              <w:rPr>
                <w:rFonts w:cstheme="minorHAnsi"/>
                <w:sz w:val="18"/>
                <w:szCs w:val="18"/>
              </w:rPr>
            </w:pPr>
          </w:p>
          <w:p w14:paraId="196B8C23" w14:textId="77777777" w:rsidR="00367F91" w:rsidRPr="005A52AC" w:rsidRDefault="00367F91" w:rsidP="00DC5724">
            <w:pPr>
              <w:rPr>
                <w:rFonts w:cstheme="minorHAnsi"/>
                <w:sz w:val="18"/>
                <w:szCs w:val="18"/>
              </w:rPr>
            </w:pPr>
          </w:p>
          <w:p w14:paraId="49041E52" w14:textId="77777777" w:rsidR="00367F91" w:rsidRPr="005A52AC" w:rsidRDefault="00367F91" w:rsidP="00DC5724">
            <w:pPr>
              <w:rPr>
                <w:rFonts w:cstheme="minorHAnsi"/>
                <w:sz w:val="18"/>
                <w:szCs w:val="18"/>
              </w:rPr>
            </w:pPr>
          </w:p>
        </w:tc>
      </w:tr>
      <w:tr w:rsidR="0066726A" w:rsidRPr="005A52AC" w14:paraId="44EC22E7" w14:textId="77777777" w:rsidTr="0066726A">
        <w:tc>
          <w:tcPr>
            <w:tcW w:w="1880" w:type="dxa"/>
            <w:shd w:val="clear" w:color="auto" w:fill="DEEAF6" w:themeFill="accent5" w:themeFillTint="33"/>
          </w:tcPr>
          <w:p w14:paraId="6D8CC629" w14:textId="77777777" w:rsidR="007D0FBE" w:rsidRPr="005A52AC" w:rsidRDefault="007D0FBE" w:rsidP="007D0FBE">
            <w:pPr>
              <w:rPr>
                <w:rFonts w:cstheme="minorHAnsi"/>
                <w:b/>
                <w:sz w:val="18"/>
                <w:szCs w:val="18"/>
              </w:rPr>
            </w:pPr>
            <w:r w:rsidRPr="005A52AC">
              <w:rPr>
                <w:rFonts w:cstheme="minorHAnsi"/>
                <w:b/>
                <w:sz w:val="18"/>
                <w:szCs w:val="18"/>
              </w:rPr>
              <w:t>Include a cost-benefit analysis with all requirements of an SBEIS</w:t>
            </w:r>
          </w:p>
          <w:p w14:paraId="21611D23" w14:textId="4DCD5D6A" w:rsidR="001A636B" w:rsidRPr="005A52AC" w:rsidRDefault="00541779" w:rsidP="001A636B">
            <w:pPr>
              <w:rPr>
                <w:rFonts w:cstheme="minorHAnsi"/>
                <w:b/>
                <w:sz w:val="18"/>
                <w:szCs w:val="18"/>
              </w:rPr>
            </w:pPr>
            <w:r w:rsidRPr="005A52AC">
              <w:rPr>
                <w:rFonts w:cstheme="minorHAnsi"/>
                <w:b/>
                <w:sz w:val="18"/>
                <w:szCs w:val="18"/>
              </w:rPr>
              <w:t>(</w:t>
            </w:r>
            <w:hyperlink r:id="rId23" w:history="1">
              <w:r w:rsidR="001A636B" w:rsidRPr="005A52AC">
                <w:rPr>
                  <w:rStyle w:val="Hyperlink"/>
                  <w:rFonts w:cstheme="minorHAnsi"/>
                  <w:b/>
                  <w:sz w:val="18"/>
                  <w:szCs w:val="18"/>
                </w:rPr>
                <w:t>19.85.025</w:t>
              </w:r>
            </w:hyperlink>
            <w:r w:rsidRPr="005A52AC">
              <w:rPr>
                <w:rFonts w:cstheme="minorHAnsi"/>
                <w:b/>
                <w:sz w:val="18"/>
                <w:szCs w:val="18"/>
              </w:rPr>
              <w:t>)</w:t>
            </w:r>
          </w:p>
          <w:p w14:paraId="4C9AFDF7" w14:textId="09E14001" w:rsidR="007D0FBE" w:rsidRPr="005A52AC" w:rsidRDefault="007D0FBE" w:rsidP="007D0FBE">
            <w:pPr>
              <w:rPr>
                <w:rFonts w:cstheme="minorHAnsi"/>
                <w:b/>
                <w:sz w:val="18"/>
                <w:szCs w:val="18"/>
              </w:rPr>
            </w:pPr>
          </w:p>
        </w:tc>
        <w:tc>
          <w:tcPr>
            <w:tcW w:w="1146" w:type="dxa"/>
            <w:shd w:val="clear" w:color="auto" w:fill="DEEAF6" w:themeFill="accent5" w:themeFillTint="33"/>
          </w:tcPr>
          <w:p w14:paraId="710DDC4C" w14:textId="00491460" w:rsidR="007D0FBE" w:rsidRPr="005A52AC" w:rsidRDefault="00E81E4D" w:rsidP="00DC5724">
            <w:pPr>
              <w:rPr>
                <w:rFonts w:cstheme="minorHAnsi"/>
                <w:sz w:val="18"/>
                <w:szCs w:val="18"/>
              </w:rPr>
            </w:pPr>
            <w:hyperlink r:id="rId24" w:history="1">
              <w:r w:rsidR="007D0FBE" w:rsidRPr="005A52AC">
                <w:rPr>
                  <w:rStyle w:val="Hyperlink"/>
                  <w:rFonts w:cstheme="minorHAnsi"/>
                  <w:sz w:val="18"/>
                  <w:szCs w:val="18"/>
                </w:rPr>
                <w:t>34.05.328</w:t>
              </w:r>
            </w:hyperlink>
          </w:p>
        </w:tc>
        <w:tc>
          <w:tcPr>
            <w:tcW w:w="9394" w:type="dxa"/>
            <w:shd w:val="clear" w:color="auto" w:fill="DEEAF6" w:themeFill="accent5" w:themeFillTint="33"/>
          </w:tcPr>
          <w:p w14:paraId="3BC93B35" w14:textId="77777777" w:rsidR="007D0FBE" w:rsidRPr="005A52AC" w:rsidRDefault="007D0FBE" w:rsidP="00DC5724">
            <w:pPr>
              <w:rPr>
                <w:rFonts w:cstheme="minorHAnsi"/>
                <w:sz w:val="18"/>
                <w:szCs w:val="18"/>
              </w:rPr>
            </w:pPr>
            <w:r w:rsidRPr="005A52AC">
              <w:rPr>
                <w:rFonts w:cstheme="minorHAnsi"/>
                <w:sz w:val="18"/>
                <w:szCs w:val="18"/>
              </w:rPr>
              <w:t>(4) An agency is not required to prepare a separate small business economic impact statement under RCW 19.85.040 if it prepared an analysis under RCW that meets the requirements of a small business economic impact statement, and if the agency reduced the costs imposed by the rule on small business to the extent required by RCW 19.85.030(3). The portion of the analysis that meets the requirements of RCW 19.85.040 shall be filed with the code reviser and provided to any person requesting it in lieu of a separate small business economic impact statement</w:t>
            </w:r>
          </w:p>
          <w:p w14:paraId="31F133CD" w14:textId="77777777" w:rsidR="00DC5356" w:rsidRPr="005A52AC" w:rsidRDefault="00DC5356" w:rsidP="00DC5724">
            <w:pPr>
              <w:rPr>
                <w:rFonts w:cstheme="minorHAnsi"/>
                <w:sz w:val="18"/>
                <w:szCs w:val="18"/>
              </w:rPr>
            </w:pPr>
          </w:p>
        </w:tc>
        <w:tc>
          <w:tcPr>
            <w:tcW w:w="2520" w:type="dxa"/>
            <w:shd w:val="clear" w:color="auto" w:fill="DEEAF6" w:themeFill="accent5" w:themeFillTint="33"/>
          </w:tcPr>
          <w:p w14:paraId="0D5D0742" w14:textId="77777777" w:rsidR="007D0FBE" w:rsidRPr="005A52AC" w:rsidRDefault="007D0FBE" w:rsidP="004D7A4B">
            <w:pPr>
              <w:jc w:val="both"/>
              <w:rPr>
                <w:rFonts w:cstheme="minorHAnsi"/>
                <w:sz w:val="18"/>
                <w:szCs w:val="18"/>
              </w:rPr>
            </w:pPr>
          </w:p>
        </w:tc>
      </w:tr>
      <w:tr w:rsidR="0066726A" w:rsidRPr="005A52AC" w14:paraId="7BA1267F" w14:textId="77777777" w:rsidTr="0066726A">
        <w:tc>
          <w:tcPr>
            <w:tcW w:w="1880" w:type="dxa"/>
            <w:shd w:val="clear" w:color="auto" w:fill="8EAADB" w:themeFill="accent1" w:themeFillTint="99"/>
          </w:tcPr>
          <w:p w14:paraId="3203CD0A" w14:textId="77777777" w:rsidR="007D0FBE" w:rsidRPr="005A52AC" w:rsidRDefault="007D0FBE" w:rsidP="00DC5724">
            <w:pPr>
              <w:rPr>
                <w:rFonts w:cstheme="minorHAnsi"/>
                <w:b/>
                <w:sz w:val="18"/>
                <w:szCs w:val="18"/>
              </w:rPr>
            </w:pPr>
            <w:r w:rsidRPr="005A52AC">
              <w:rPr>
                <w:rFonts w:cstheme="minorHAnsi"/>
                <w:b/>
                <w:sz w:val="18"/>
                <w:szCs w:val="18"/>
              </w:rPr>
              <w:t xml:space="preserve">Complete the pilot rule process </w:t>
            </w:r>
          </w:p>
        </w:tc>
        <w:tc>
          <w:tcPr>
            <w:tcW w:w="1146" w:type="dxa"/>
            <w:shd w:val="clear" w:color="auto" w:fill="8EAADB" w:themeFill="accent1" w:themeFillTint="99"/>
          </w:tcPr>
          <w:p w14:paraId="56DDB94B" w14:textId="1C8F9D9F" w:rsidR="007D0FBE" w:rsidRPr="005A52AC" w:rsidRDefault="00E81E4D" w:rsidP="00DC5724">
            <w:pPr>
              <w:rPr>
                <w:rFonts w:cstheme="minorHAnsi"/>
                <w:sz w:val="18"/>
                <w:szCs w:val="18"/>
              </w:rPr>
            </w:pPr>
            <w:hyperlink r:id="rId25" w:history="1">
              <w:r w:rsidR="007D0FBE" w:rsidRPr="005A52AC">
                <w:rPr>
                  <w:rStyle w:val="Hyperlink"/>
                  <w:rFonts w:cstheme="minorHAnsi"/>
                  <w:sz w:val="18"/>
                  <w:szCs w:val="18"/>
                </w:rPr>
                <w:t>19.85.030</w:t>
              </w:r>
            </w:hyperlink>
          </w:p>
        </w:tc>
        <w:tc>
          <w:tcPr>
            <w:tcW w:w="9394" w:type="dxa"/>
            <w:shd w:val="clear" w:color="auto" w:fill="8EAADB" w:themeFill="accent1" w:themeFillTint="99"/>
          </w:tcPr>
          <w:p w14:paraId="131A6916" w14:textId="77777777" w:rsidR="007D0FBE" w:rsidRPr="005A52AC" w:rsidRDefault="007D0FBE" w:rsidP="00DC5724">
            <w:pPr>
              <w:rPr>
                <w:rFonts w:cstheme="minorHAnsi"/>
                <w:sz w:val="18"/>
                <w:szCs w:val="18"/>
              </w:rPr>
            </w:pPr>
            <w:r w:rsidRPr="005A52AC">
              <w:rPr>
                <w:rFonts w:cstheme="minorHAnsi"/>
                <w:sz w:val="18"/>
                <w:szCs w:val="18"/>
              </w:rPr>
              <w:t>(1)(a)(ii) … However, if the agency has completed the pilot rule process as defined by RCW 34.05.313 before filing the notice of a proposed rule, the agency is not required to prepare a small business economic impact statement.</w:t>
            </w:r>
          </w:p>
          <w:p w14:paraId="773E279D" w14:textId="77777777" w:rsidR="00DC5356" w:rsidRPr="005A52AC" w:rsidRDefault="00DC5356" w:rsidP="00DC5724">
            <w:pPr>
              <w:rPr>
                <w:rFonts w:cstheme="minorHAnsi"/>
                <w:sz w:val="18"/>
                <w:szCs w:val="18"/>
              </w:rPr>
            </w:pPr>
          </w:p>
        </w:tc>
        <w:tc>
          <w:tcPr>
            <w:tcW w:w="2520" w:type="dxa"/>
            <w:shd w:val="clear" w:color="auto" w:fill="8EAADB" w:themeFill="accent1" w:themeFillTint="99"/>
          </w:tcPr>
          <w:p w14:paraId="26829BD6" w14:textId="77777777" w:rsidR="007D0FBE" w:rsidRPr="005A52AC" w:rsidRDefault="00D43CD1" w:rsidP="00DC5724">
            <w:pPr>
              <w:rPr>
                <w:rFonts w:cstheme="minorHAnsi"/>
                <w:sz w:val="18"/>
                <w:szCs w:val="18"/>
              </w:rPr>
            </w:pPr>
            <w:r w:rsidRPr="005A52AC">
              <w:rPr>
                <w:rFonts w:cstheme="minorHAnsi"/>
                <w:sz w:val="18"/>
                <w:szCs w:val="18"/>
              </w:rPr>
              <w:t>Agency must have approved process for pilot rulemaking.</w:t>
            </w:r>
          </w:p>
        </w:tc>
      </w:tr>
      <w:tr w:rsidR="0066726A" w:rsidRPr="005A52AC" w14:paraId="69C52C4A" w14:textId="77777777" w:rsidTr="0066726A">
        <w:tc>
          <w:tcPr>
            <w:tcW w:w="1880" w:type="dxa"/>
            <w:shd w:val="clear" w:color="auto" w:fill="DEEAF6" w:themeFill="accent5" w:themeFillTint="33"/>
          </w:tcPr>
          <w:p w14:paraId="704EDA75" w14:textId="77777777" w:rsidR="007D0FBE" w:rsidRPr="005A52AC" w:rsidRDefault="007D0FBE" w:rsidP="007D0FBE">
            <w:pPr>
              <w:rPr>
                <w:rFonts w:cstheme="minorHAnsi"/>
                <w:b/>
                <w:sz w:val="18"/>
                <w:szCs w:val="18"/>
              </w:rPr>
            </w:pPr>
            <w:r w:rsidRPr="005A52AC">
              <w:rPr>
                <w:rFonts w:cstheme="minorHAnsi"/>
                <w:b/>
                <w:sz w:val="18"/>
                <w:szCs w:val="18"/>
              </w:rPr>
              <w:t>Are adopted by a referendum under the Agricultural Enabling Act</w:t>
            </w:r>
          </w:p>
          <w:p w14:paraId="1C1FB251" w14:textId="77777777" w:rsidR="007D0FBE" w:rsidRPr="005A52AC" w:rsidRDefault="007D0FBE" w:rsidP="007D0FBE">
            <w:pPr>
              <w:rPr>
                <w:rFonts w:cstheme="minorHAnsi"/>
                <w:b/>
                <w:sz w:val="18"/>
                <w:szCs w:val="18"/>
              </w:rPr>
            </w:pPr>
            <w:r w:rsidRPr="005A52AC">
              <w:rPr>
                <w:rFonts w:cstheme="minorHAnsi"/>
                <w:b/>
                <w:sz w:val="18"/>
                <w:szCs w:val="18"/>
              </w:rPr>
              <w:t xml:space="preserve"> </w:t>
            </w:r>
          </w:p>
        </w:tc>
        <w:tc>
          <w:tcPr>
            <w:tcW w:w="1146" w:type="dxa"/>
            <w:shd w:val="clear" w:color="auto" w:fill="DEEAF6" w:themeFill="accent5" w:themeFillTint="33"/>
          </w:tcPr>
          <w:p w14:paraId="070891FD" w14:textId="52005110" w:rsidR="007D0FBE" w:rsidRPr="005A52AC" w:rsidRDefault="00E81E4D" w:rsidP="00DC5724">
            <w:pPr>
              <w:rPr>
                <w:rFonts w:cstheme="minorHAnsi"/>
                <w:sz w:val="18"/>
                <w:szCs w:val="18"/>
              </w:rPr>
            </w:pPr>
            <w:hyperlink r:id="rId26" w:history="1">
              <w:r w:rsidR="007D0FBE" w:rsidRPr="005A52AC">
                <w:rPr>
                  <w:rStyle w:val="Hyperlink"/>
                  <w:rFonts w:cstheme="minorHAnsi"/>
                  <w:sz w:val="18"/>
                  <w:szCs w:val="18"/>
                </w:rPr>
                <w:t>15.65.570</w:t>
              </w:r>
            </w:hyperlink>
          </w:p>
        </w:tc>
        <w:tc>
          <w:tcPr>
            <w:tcW w:w="9394" w:type="dxa"/>
            <w:shd w:val="clear" w:color="auto" w:fill="DEEAF6" w:themeFill="accent5" w:themeFillTint="33"/>
          </w:tcPr>
          <w:p w14:paraId="08BB9C52" w14:textId="3F7094F3" w:rsidR="00DC5356" w:rsidRPr="005A52AC" w:rsidRDefault="007D0FBE" w:rsidP="00F9137F">
            <w:pPr>
              <w:rPr>
                <w:rFonts w:cstheme="minorHAnsi"/>
                <w:sz w:val="18"/>
                <w:szCs w:val="18"/>
              </w:rPr>
            </w:pPr>
            <w:r w:rsidRPr="005A52AC">
              <w:rPr>
                <w:rFonts w:cstheme="minorHAnsi"/>
                <w:sz w:val="18"/>
                <w:szCs w:val="18"/>
              </w:rPr>
              <w:t>(2) Rule-making proceedings conducted under this chapter are exempt from compliance with RCW 34.05.310, chapter 19.85 RCW, the regulatory fairness act, and RCW 43.135.055 when the adoption of the rules is determined by a referendum vote of the affected parties.</w:t>
            </w:r>
          </w:p>
        </w:tc>
        <w:tc>
          <w:tcPr>
            <w:tcW w:w="2520" w:type="dxa"/>
            <w:shd w:val="clear" w:color="auto" w:fill="DEEAF6" w:themeFill="accent5" w:themeFillTint="33"/>
          </w:tcPr>
          <w:p w14:paraId="2068A66B" w14:textId="77777777" w:rsidR="007D0FBE" w:rsidRPr="005A52AC" w:rsidRDefault="007D0FBE" w:rsidP="00DC5724">
            <w:pPr>
              <w:rPr>
                <w:rFonts w:cstheme="minorHAnsi"/>
                <w:sz w:val="18"/>
                <w:szCs w:val="18"/>
              </w:rPr>
            </w:pPr>
          </w:p>
        </w:tc>
      </w:tr>
      <w:tr w:rsidR="0066726A" w:rsidRPr="005A52AC" w14:paraId="18D4CC14" w14:textId="77777777" w:rsidTr="0066726A">
        <w:tc>
          <w:tcPr>
            <w:tcW w:w="1880" w:type="dxa"/>
            <w:shd w:val="clear" w:color="auto" w:fill="8EAADB" w:themeFill="accent1" w:themeFillTint="99"/>
          </w:tcPr>
          <w:p w14:paraId="4C40EF6B" w14:textId="77777777" w:rsidR="007D0FBE" w:rsidRPr="005A52AC" w:rsidRDefault="009F4EE2" w:rsidP="00DC5724">
            <w:pPr>
              <w:rPr>
                <w:rFonts w:cstheme="minorHAnsi"/>
                <w:b/>
                <w:sz w:val="18"/>
                <w:szCs w:val="18"/>
              </w:rPr>
            </w:pPr>
            <w:r w:rsidRPr="005A52AC">
              <w:rPr>
                <w:rFonts w:cstheme="minorHAnsi"/>
                <w:b/>
                <w:sz w:val="18"/>
                <w:szCs w:val="18"/>
              </w:rPr>
              <w:t>Compliance with federal law</w:t>
            </w:r>
          </w:p>
        </w:tc>
        <w:tc>
          <w:tcPr>
            <w:tcW w:w="1146" w:type="dxa"/>
            <w:shd w:val="clear" w:color="auto" w:fill="8EAADB" w:themeFill="accent1" w:themeFillTint="99"/>
          </w:tcPr>
          <w:p w14:paraId="722DC238" w14:textId="79931A49" w:rsidR="007D0FBE" w:rsidRPr="005A52AC" w:rsidRDefault="00E81E4D" w:rsidP="00DC5724">
            <w:pPr>
              <w:rPr>
                <w:rFonts w:cstheme="minorHAnsi"/>
                <w:sz w:val="18"/>
                <w:szCs w:val="18"/>
              </w:rPr>
            </w:pPr>
            <w:hyperlink r:id="rId27" w:history="1">
              <w:r w:rsidR="009F4EE2" w:rsidRPr="005A52AC">
                <w:rPr>
                  <w:rStyle w:val="Hyperlink"/>
                  <w:rFonts w:cstheme="minorHAnsi"/>
                  <w:sz w:val="18"/>
                  <w:szCs w:val="18"/>
                </w:rPr>
                <w:t>19.85.061</w:t>
              </w:r>
            </w:hyperlink>
          </w:p>
        </w:tc>
        <w:tc>
          <w:tcPr>
            <w:tcW w:w="9394" w:type="dxa"/>
            <w:shd w:val="clear" w:color="auto" w:fill="8EAADB" w:themeFill="accent1" w:themeFillTint="99"/>
          </w:tcPr>
          <w:p w14:paraId="6080E331" w14:textId="77777777" w:rsidR="007D0FBE" w:rsidRPr="005A52AC" w:rsidRDefault="009F4EE2" w:rsidP="00DC5724">
            <w:pPr>
              <w:rPr>
                <w:rFonts w:cstheme="minorHAnsi"/>
                <w:sz w:val="18"/>
                <w:szCs w:val="18"/>
              </w:rPr>
            </w:pPr>
            <w:r w:rsidRPr="005A52AC">
              <w:rPr>
                <w:rFonts w:cstheme="minorHAnsi"/>
                <w:sz w:val="18"/>
                <w:szCs w:val="18"/>
              </w:rPr>
              <w:t xml:space="preserve">Unless so requested by a majority vote of the joint administrative rules review committee under RCW </w:t>
            </w:r>
            <w:hyperlink r:id="rId28" w:history="1">
              <w:r w:rsidRPr="005A52AC">
                <w:rPr>
                  <w:rStyle w:val="Hyperlink"/>
                  <w:rFonts w:cstheme="minorHAnsi"/>
                  <w:bCs/>
                  <w:sz w:val="18"/>
                  <w:szCs w:val="18"/>
                </w:rPr>
                <w:t>19.85.030</w:t>
              </w:r>
            </w:hyperlink>
            <w:r w:rsidRPr="005A52AC">
              <w:rPr>
                <w:rFonts w:cstheme="minorHAnsi"/>
                <w:sz w:val="18"/>
                <w:szCs w:val="18"/>
              </w:rPr>
              <w:t xml:space="preserve">, an agency is not required to comply with this chapter when adopting any rule solely for the purpose of conformity or compliance, or both, with federal statute or regulations. In lieu of the statement required under RCW </w:t>
            </w:r>
            <w:hyperlink r:id="rId29" w:history="1">
              <w:r w:rsidRPr="005A52AC">
                <w:rPr>
                  <w:rStyle w:val="Hyperlink"/>
                  <w:rFonts w:cstheme="minorHAnsi"/>
                  <w:bCs/>
                  <w:sz w:val="18"/>
                  <w:szCs w:val="18"/>
                </w:rPr>
                <w:t>19.85.030</w:t>
              </w:r>
            </w:hyperlink>
            <w:r w:rsidRPr="005A52AC">
              <w:rPr>
                <w:rFonts w:cstheme="minorHAnsi"/>
                <w:sz w:val="18"/>
                <w:szCs w:val="18"/>
              </w:rPr>
              <w:t>, the agency shall file a statement citing, with specificity, the federal statute or regulation with which the rule is being adopted to conform or comply, and describing the consequences to the state if the rule is not adopted.</w:t>
            </w:r>
          </w:p>
          <w:p w14:paraId="4B98AA96" w14:textId="77777777" w:rsidR="00DC5356" w:rsidRPr="005A52AC" w:rsidRDefault="00DC5356" w:rsidP="00DC5724">
            <w:pPr>
              <w:rPr>
                <w:rFonts w:cstheme="minorHAnsi"/>
                <w:sz w:val="18"/>
                <w:szCs w:val="18"/>
              </w:rPr>
            </w:pPr>
          </w:p>
        </w:tc>
        <w:tc>
          <w:tcPr>
            <w:tcW w:w="2520" w:type="dxa"/>
            <w:shd w:val="clear" w:color="auto" w:fill="8EAADB" w:themeFill="accent1" w:themeFillTint="99"/>
          </w:tcPr>
          <w:p w14:paraId="3AD529E3" w14:textId="77777777" w:rsidR="007D0FBE" w:rsidRPr="005A52AC" w:rsidRDefault="0003373E" w:rsidP="00DC5724">
            <w:pPr>
              <w:rPr>
                <w:rFonts w:cstheme="minorHAnsi"/>
                <w:sz w:val="18"/>
                <w:szCs w:val="18"/>
              </w:rPr>
            </w:pPr>
            <w:r w:rsidRPr="005A52AC">
              <w:rPr>
                <w:rFonts w:cstheme="minorHAnsi"/>
                <w:sz w:val="18"/>
                <w:szCs w:val="18"/>
              </w:rPr>
              <w:t>Amending existing rules to comply</w:t>
            </w:r>
            <w:r w:rsidR="0066726A" w:rsidRPr="005A52AC">
              <w:rPr>
                <w:rFonts w:cstheme="minorHAnsi"/>
                <w:sz w:val="18"/>
                <w:szCs w:val="18"/>
              </w:rPr>
              <w:t>,</w:t>
            </w:r>
            <w:r w:rsidRPr="005A52AC">
              <w:rPr>
                <w:rFonts w:cstheme="minorHAnsi"/>
                <w:sz w:val="18"/>
                <w:szCs w:val="18"/>
              </w:rPr>
              <w:t xml:space="preserve"> adopt to or comply with a federal statute or regulation.</w:t>
            </w:r>
          </w:p>
          <w:p w14:paraId="1EB4CACD" w14:textId="77777777" w:rsidR="00AC36EF" w:rsidRPr="005A52AC" w:rsidRDefault="00D43CD1" w:rsidP="00DC5724">
            <w:pPr>
              <w:rPr>
                <w:rFonts w:cstheme="minorHAnsi"/>
                <w:i/>
                <w:iCs/>
                <w:sz w:val="18"/>
                <w:szCs w:val="18"/>
              </w:rPr>
            </w:pPr>
            <w:r w:rsidRPr="005A52AC">
              <w:rPr>
                <w:rFonts w:cstheme="minorHAnsi"/>
                <w:i/>
                <w:iCs/>
                <w:sz w:val="18"/>
                <w:szCs w:val="18"/>
              </w:rPr>
              <w:t>*</w:t>
            </w:r>
            <w:r w:rsidR="00AC36EF" w:rsidRPr="005A52AC">
              <w:rPr>
                <w:rFonts w:cstheme="minorHAnsi"/>
                <w:i/>
                <w:iCs/>
                <w:sz w:val="18"/>
                <w:szCs w:val="18"/>
              </w:rPr>
              <w:t>A statement must be filed describing the federal law and the consequences of failure to adopt the proposed rules.</w:t>
            </w:r>
          </w:p>
        </w:tc>
      </w:tr>
      <w:tr w:rsidR="0066726A" w:rsidRPr="005A52AC" w14:paraId="3DCA8A4F" w14:textId="77777777" w:rsidTr="00033997">
        <w:tc>
          <w:tcPr>
            <w:tcW w:w="1880" w:type="dxa"/>
            <w:shd w:val="clear" w:color="auto" w:fill="auto"/>
          </w:tcPr>
          <w:p w14:paraId="36A5D82F" w14:textId="77777777" w:rsidR="009F4EE2" w:rsidRPr="005A52AC" w:rsidRDefault="00033997" w:rsidP="00033997">
            <w:pPr>
              <w:rPr>
                <w:rFonts w:cstheme="minorHAnsi"/>
                <w:b/>
                <w:bCs/>
                <w:sz w:val="18"/>
                <w:szCs w:val="18"/>
              </w:rPr>
            </w:pPr>
            <w:r w:rsidRPr="005A52AC">
              <w:rPr>
                <w:rFonts w:cstheme="minorHAnsi"/>
                <w:b/>
                <w:bCs/>
                <w:sz w:val="18"/>
                <w:szCs w:val="18"/>
              </w:rPr>
              <w:t>Application of chapter-Limited</w:t>
            </w:r>
          </w:p>
        </w:tc>
        <w:tc>
          <w:tcPr>
            <w:tcW w:w="1146" w:type="dxa"/>
            <w:shd w:val="clear" w:color="auto" w:fill="auto"/>
          </w:tcPr>
          <w:p w14:paraId="36473032" w14:textId="77777777" w:rsidR="00F9137F" w:rsidRPr="005A52AC" w:rsidRDefault="00E81E4D" w:rsidP="00F9137F">
            <w:pPr>
              <w:rPr>
                <w:rFonts w:cstheme="minorHAnsi"/>
                <w:sz w:val="18"/>
                <w:szCs w:val="18"/>
              </w:rPr>
            </w:pPr>
            <w:hyperlink r:id="rId30" w:history="1">
              <w:r w:rsidR="00F9137F" w:rsidRPr="005A52AC">
                <w:rPr>
                  <w:rStyle w:val="Hyperlink"/>
                  <w:rFonts w:cstheme="minorHAnsi"/>
                  <w:sz w:val="18"/>
                  <w:szCs w:val="18"/>
                </w:rPr>
                <w:t>19.85.025</w:t>
              </w:r>
            </w:hyperlink>
          </w:p>
          <w:p w14:paraId="13635067" w14:textId="58259EBA" w:rsidR="007D0FBE" w:rsidRPr="005A52AC" w:rsidRDefault="007D0FBE" w:rsidP="00DC5724">
            <w:pPr>
              <w:rPr>
                <w:rFonts w:cstheme="minorHAnsi"/>
                <w:sz w:val="18"/>
                <w:szCs w:val="18"/>
              </w:rPr>
            </w:pPr>
          </w:p>
        </w:tc>
        <w:tc>
          <w:tcPr>
            <w:tcW w:w="9394" w:type="dxa"/>
            <w:shd w:val="clear" w:color="auto" w:fill="auto"/>
          </w:tcPr>
          <w:p w14:paraId="64104446" w14:textId="77777777" w:rsidR="007D0FBE" w:rsidRPr="005A52AC" w:rsidRDefault="009F4EE2" w:rsidP="00DC5724">
            <w:pPr>
              <w:rPr>
                <w:rFonts w:cstheme="minorHAnsi"/>
                <w:sz w:val="18"/>
                <w:szCs w:val="18"/>
              </w:rPr>
            </w:pPr>
            <w:r w:rsidRPr="005A52AC">
              <w:rPr>
                <w:rFonts w:cstheme="minorHAnsi"/>
                <w:sz w:val="18"/>
                <w:szCs w:val="18"/>
              </w:rPr>
              <w:t xml:space="preserve">(5) An agency is not required to prepare a separate small business economic impact statement under RCW </w:t>
            </w:r>
            <w:hyperlink r:id="rId31" w:history="1">
              <w:r w:rsidRPr="005A52AC">
                <w:rPr>
                  <w:rStyle w:val="Hyperlink"/>
                  <w:rFonts w:cstheme="minorHAnsi"/>
                  <w:bCs/>
                  <w:sz w:val="18"/>
                  <w:szCs w:val="18"/>
                </w:rPr>
                <w:t>19.85.040</w:t>
              </w:r>
            </w:hyperlink>
            <w:r w:rsidRPr="005A52AC">
              <w:rPr>
                <w:rFonts w:cstheme="minorHAnsi"/>
                <w:sz w:val="18"/>
                <w:szCs w:val="18"/>
              </w:rPr>
              <w:t xml:space="preserve"> if it prepared an analysis under RCW </w:t>
            </w:r>
            <w:hyperlink r:id="rId32" w:history="1">
              <w:r w:rsidRPr="005A52AC">
                <w:rPr>
                  <w:rStyle w:val="Hyperlink"/>
                  <w:rFonts w:cstheme="minorHAnsi"/>
                  <w:bCs/>
                  <w:sz w:val="18"/>
                  <w:szCs w:val="18"/>
                </w:rPr>
                <w:t>34.05.328</w:t>
              </w:r>
            </w:hyperlink>
            <w:r w:rsidRPr="005A52AC">
              <w:rPr>
                <w:rFonts w:cstheme="minorHAnsi"/>
                <w:sz w:val="18"/>
                <w:szCs w:val="18"/>
              </w:rPr>
              <w:t xml:space="preserve"> that meets the requirements of a small business economic impact statement, and if the agency reduced the costs imposed by the rule on small business to the extent required by RCW </w:t>
            </w:r>
            <w:hyperlink r:id="rId33" w:history="1">
              <w:r w:rsidRPr="005A52AC">
                <w:rPr>
                  <w:rStyle w:val="Hyperlink"/>
                  <w:rFonts w:cstheme="minorHAnsi"/>
                  <w:bCs/>
                  <w:sz w:val="18"/>
                  <w:szCs w:val="18"/>
                </w:rPr>
                <w:t>19.85.030</w:t>
              </w:r>
            </w:hyperlink>
            <w:r w:rsidRPr="005A52AC">
              <w:rPr>
                <w:rFonts w:cstheme="minorHAnsi"/>
                <w:sz w:val="18"/>
                <w:szCs w:val="18"/>
              </w:rPr>
              <w:t xml:space="preserve">(2). The portion of the analysis that meets the requirements of RCW </w:t>
            </w:r>
            <w:hyperlink r:id="rId34" w:history="1">
              <w:r w:rsidRPr="005A52AC">
                <w:rPr>
                  <w:rStyle w:val="Hyperlink"/>
                  <w:rFonts w:cstheme="minorHAnsi"/>
                  <w:bCs/>
                  <w:sz w:val="18"/>
                  <w:szCs w:val="18"/>
                </w:rPr>
                <w:t>19.85.040</w:t>
              </w:r>
            </w:hyperlink>
            <w:r w:rsidRPr="005A52AC">
              <w:rPr>
                <w:rFonts w:cstheme="minorHAnsi"/>
                <w:sz w:val="18"/>
                <w:szCs w:val="18"/>
              </w:rPr>
              <w:t xml:space="preserve"> shall be filed with the code reviser and provided to any person requesting it in lieu of a separate small business economic impact statement.</w:t>
            </w:r>
          </w:p>
        </w:tc>
        <w:tc>
          <w:tcPr>
            <w:tcW w:w="2520" w:type="dxa"/>
            <w:shd w:val="clear" w:color="auto" w:fill="auto"/>
          </w:tcPr>
          <w:p w14:paraId="5F182EDC" w14:textId="77777777" w:rsidR="007D0FBE" w:rsidRPr="005A52AC" w:rsidRDefault="00D43CD1" w:rsidP="00DC5724">
            <w:pPr>
              <w:rPr>
                <w:rFonts w:cstheme="minorHAnsi"/>
                <w:i/>
                <w:iCs/>
                <w:sz w:val="18"/>
                <w:szCs w:val="18"/>
              </w:rPr>
            </w:pPr>
            <w:r w:rsidRPr="005A52AC">
              <w:rPr>
                <w:rFonts w:cstheme="minorHAnsi"/>
                <w:i/>
                <w:iCs/>
                <w:sz w:val="18"/>
                <w:szCs w:val="18"/>
              </w:rPr>
              <w:t>*</w:t>
            </w:r>
            <w:r w:rsidR="00AC36EF" w:rsidRPr="005A52AC">
              <w:rPr>
                <w:rFonts w:cstheme="minorHAnsi"/>
                <w:i/>
                <w:iCs/>
                <w:sz w:val="18"/>
                <w:szCs w:val="18"/>
              </w:rPr>
              <w:t>The agency must be able to demonstrate this and should include the documentation in the rulemaking file.</w:t>
            </w:r>
          </w:p>
        </w:tc>
      </w:tr>
      <w:tr w:rsidR="00365755" w:rsidRPr="005A52AC" w14:paraId="70708F0E" w14:textId="77777777" w:rsidTr="00033997">
        <w:tc>
          <w:tcPr>
            <w:tcW w:w="1880" w:type="dxa"/>
            <w:shd w:val="clear" w:color="auto" w:fill="auto"/>
          </w:tcPr>
          <w:p w14:paraId="1E28D11E" w14:textId="334B77C6" w:rsidR="00365755" w:rsidRPr="005A52AC" w:rsidRDefault="00717C88" w:rsidP="00717C88">
            <w:pPr>
              <w:rPr>
                <w:rFonts w:cstheme="minorHAnsi"/>
                <w:b/>
                <w:bCs/>
                <w:sz w:val="18"/>
                <w:szCs w:val="18"/>
              </w:rPr>
            </w:pPr>
            <w:r w:rsidRPr="005A52AC">
              <w:rPr>
                <w:rFonts w:cstheme="minorHAnsi"/>
                <w:b/>
                <w:bCs/>
                <w:sz w:val="18"/>
                <w:szCs w:val="18"/>
              </w:rPr>
              <w:t xml:space="preserve">Agency Specific: </w:t>
            </w:r>
            <w:r w:rsidR="00365755" w:rsidRPr="005A52AC">
              <w:rPr>
                <w:rFonts w:cstheme="minorHAnsi"/>
                <w:b/>
                <w:bCs/>
                <w:sz w:val="18"/>
                <w:szCs w:val="18"/>
              </w:rPr>
              <w:t xml:space="preserve">Department of Social &amp; Health Services </w:t>
            </w:r>
          </w:p>
          <w:p w14:paraId="1EEB2C44" w14:textId="77777777" w:rsidR="008B6F87" w:rsidRPr="005A52AC" w:rsidRDefault="008B6F87" w:rsidP="008B6F87">
            <w:pPr>
              <w:tabs>
                <w:tab w:val="left" w:pos="1485"/>
              </w:tabs>
              <w:rPr>
                <w:rFonts w:cstheme="minorHAnsi"/>
                <w:b/>
                <w:sz w:val="18"/>
                <w:szCs w:val="18"/>
              </w:rPr>
            </w:pPr>
            <w:r w:rsidRPr="005A52AC">
              <w:rPr>
                <w:rFonts w:cstheme="minorHAnsi"/>
                <w:b/>
                <w:sz w:val="18"/>
                <w:szCs w:val="18"/>
              </w:rPr>
              <w:tab/>
            </w:r>
          </w:p>
        </w:tc>
        <w:tc>
          <w:tcPr>
            <w:tcW w:w="1146" w:type="dxa"/>
            <w:shd w:val="clear" w:color="auto" w:fill="auto"/>
          </w:tcPr>
          <w:p w14:paraId="3F0DE14E" w14:textId="05B98755" w:rsidR="00365755" w:rsidRPr="005A52AC" w:rsidRDefault="00E81E4D" w:rsidP="00DC5724">
            <w:pPr>
              <w:rPr>
                <w:rFonts w:cstheme="minorHAnsi"/>
                <w:sz w:val="18"/>
                <w:szCs w:val="18"/>
              </w:rPr>
            </w:pPr>
            <w:hyperlink r:id="rId35" w:history="1">
              <w:r w:rsidR="00365755" w:rsidRPr="005A52AC">
                <w:rPr>
                  <w:rStyle w:val="Hyperlink"/>
                  <w:rFonts w:cstheme="minorHAnsi"/>
                  <w:sz w:val="18"/>
                  <w:szCs w:val="18"/>
                </w:rPr>
                <w:t>34.05.328</w:t>
              </w:r>
            </w:hyperlink>
          </w:p>
        </w:tc>
        <w:tc>
          <w:tcPr>
            <w:tcW w:w="9394" w:type="dxa"/>
            <w:shd w:val="clear" w:color="auto" w:fill="auto"/>
          </w:tcPr>
          <w:p w14:paraId="07F93F8B" w14:textId="5CE45A7F" w:rsidR="00717C88" w:rsidRPr="005A52AC" w:rsidRDefault="00365755" w:rsidP="00DC5724">
            <w:pPr>
              <w:rPr>
                <w:rFonts w:cstheme="minorHAnsi"/>
                <w:sz w:val="18"/>
                <w:szCs w:val="18"/>
              </w:rPr>
            </w:pPr>
            <w:r w:rsidRPr="005A52AC">
              <w:rPr>
                <w:rFonts w:cstheme="minorHAnsi"/>
                <w:sz w:val="18"/>
                <w:szCs w:val="18"/>
              </w:rPr>
              <w:t>(5)(b)(vii) Rules of the department of social and health services relating only to client medical or financial eligibility and rules concerning liability for care of dependents</w:t>
            </w:r>
          </w:p>
          <w:p w14:paraId="000774CB" w14:textId="77777777" w:rsidR="00717C88" w:rsidRPr="005A52AC" w:rsidRDefault="00717C88" w:rsidP="00DC5724">
            <w:pPr>
              <w:rPr>
                <w:rFonts w:cstheme="minorHAnsi"/>
                <w:sz w:val="18"/>
                <w:szCs w:val="18"/>
              </w:rPr>
            </w:pPr>
          </w:p>
        </w:tc>
        <w:tc>
          <w:tcPr>
            <w:tcW w:w="2520" w:type="dxa"/>
            <w:shd w:val="clear" w:color="auto" w:fill="auto"/>
          </w:tcPr>
          <w:p w14:paraId="39183330" w14:textId="77777777" w:rsidR="00365755" w:rsidRPr="005A52AC" w:rsidRDefault="00365755" w:rsidP="00DC5724">
            <w:pPr>
              <w:rPr>
                <w:rFonts w:cstheme="minorHAnsi"/>
                <w:i/>
                <w:iCs/>
                <w:sz w:val="18"/>
                <w:szCs w:val="18"/>
              </w:rPr>
            </w:pPr>
            <w:r w:rsidRPr="005A52AC">
              <w:rPr>
                <w:rFonts w:cstheme="minorHAnsi"/>
                <w:i/>
                <w:iCs/>
                <w:sz w:val="18"/>
                <w:szCs w:val="18"/>
              </w:rPr>
              <w:t>Applies only to DSHS</w:t>
            </w:r>
          </w:p>
        </w:tc>
      </w:tr>
      <w:tr w:rsidR="0066726A" w:rsidRPr="005A52AC" w14:paraId="0002D375" w14:textId="77777777" w:rsidTr="00033997">
        <w:tc>
          <w:tcPr>
            <w:tcW w:w="1880" w:type="dxa"/>
            <w:shd w:val="clear" w:color="auto" w:fill="FFFF00"/>
          </w:tcPr>
          <w:p w14:paraId="0CEEE48D" w14:textId="77777777" w:rsidR="00033997" w:rsidRPr="005A52AC" w:rsidRDefault="00033997" w:rsidP="00033997">
            <w:pPr>
              <w:rPr>
                <w:rFonts w:cstheme="minorHAnsi"/>
                <w:b/>
                <w:bCs/>
                <w:color w:val="FF0000"/>
                <w:sz w:val="18"/>
                <w:szCs w:val="18"/>
              </w:rPr>
            </w:pPr>
            <w:r w:rsidRPr="005A52AC">
              <w:rPr>
                <w:rFonts w:cstheme="minorHAnsi"/>
                <w:b/>
                <w:bCs/>
                <w:color w:val="FF0000"/>
                <w:sz w:val="18"/>
                <w:szCs w:val="18"/>
              </w:rPr>
              <w:t>NEW as of 2017-</w:t>
            </w:r>
          </w:p>
          <w:p w14:paraId="43C29A03" w14:textId="77777777" w:rsidR="00033997" w:rsidRPr="005A52AC" w:rsidRDefault="00E81E4D" w:rsidP="00033997">
            <w:pPr>
              <w:rPr>
                <w:rFonts w:cstheme="minorHAnsi"/>
                <w:b/>
                <w:sz w:val="18"/>
                <w:szCs w:val="18"/>
              </w:rPr>
            </w:pPr>
            <w:hyperlink r:id="rId36" w:history="1">
              <w:r w:rsidR="00033997" w:rsidRPr="005A52AC">
                <w:rPr>
                  <w:rStyle w:val="Hyperlink"/>
                  <w:rFonts w:cstheme="minorHAnsi"/>
                  <w:b/>
                  <w:bCs/>
                  <w:sz w:val="18"/>
                  <w:szCs w:val="18"/>
                </w:rPr>
                <w:t>SSHB 1120</w:t>
              </w:r>
            </w:hyperlink>
            <w:r w:rsidR="00033997" w:rsidRPr="005A52AC">
              <w:rPr>
                <w:rFonts w:cstheme="minorHAnsi"/>
                <w:b/>
                <w:sz w:val="18"/>
                <w:szCs w:val="18"/>
              </w:rPr>
              <w:t xml:space="preserve"> </w:t>
            </w:r>
          </w:p>
          <w:p w14:paraId="1B9B460D" w14:textId="77777777" w:rsidR="00033997" w:rsidRPr="005A52AC" w:rsidRDefault="00033997" w:rsidP="00033997">
            <w:pPr>
              <w:rPr>
                <w:rFonts w:cstheme="minorHAnsi"/>
                <w:b/>
                <w:sz w:val="18"/>
                <w:szCs w:val="18"/>
              </w:rPr>
            </w:pPr>
            <w:r w:rsidRPr="005A52AC">
              <w:rPr>
                <w:rFonts w:cstheme="minorHAnsi"/>
                <w:b/>
                <w:sz w:val="18"/>
                <w:szCs w:val="18"/>
              </w:rPr>
              <w:t>Application of chapter-Limited</w:t>
            </w:r>
          </w:p>
          <w:p w14:paraId="2EDB15D9" w14:textId="77777777" w:rsidR="007D0FBE" w:rsidRPr="005A52AC" w:rsidRDefault="007D0FBE" w:rsidP="00033997">
            <w:pPr>
              <w:rPr>
                <w:rFonts w:cstheme="minorHAnsi"/>
                <w:b/>
                <w:sz w:val="18"/>
                <w:szCs w:val="18"/>
              </w:rPr>
            </w:pPr>
          </w:p>
        </w:tc>
        <w:tc>
          <w:tcPr>
            <w:tcW w:w="1146" w:type="dxa"/>
            <w:shd w:val="clear" w:color="auto" w:fill="FFFF00"/>
          </w:tcPr>
          <w:p w14:paraId="69E712B5" w14:textId="77777777" w:rsidR="00F9137F" w:rsidRPr="005A52AC" w:rsidRDefault="00E81E4D" w:rsidP="00F9137F">
            <w:pPr>
              <w:rPr>
                <w:rFonts w:cstheme="minorHAnsi"/>
                <w:sz w:val="18"/>
                <w:szCs w:val="18"/>
              </w:rPr>
            </w:pPr>
            <w:hyperlink r:id="rId37" w:history="1">
              <w:r w:rsidR="00F9137F" w:rsidRPr="005A52AC">
                <w:rPr>
                  <w:rStyle w:val="Hyperlink"/>
                  <w:rFonts w:cstheme="minorHAnsi"/>
                  <w:sz w:val="18"/>
                  <w:szCs w:val="18"/>
                </w:rPr>
                <w:t>19.85.025</w:t>
              </w:r>
            </w:hyperlink>
          </w:p>
          <w:p w14:paraId="25E1F75B" w14:textId="60C5AB61" w:rsidR="007D0FBE" w:rsidRPr="005A52AC" w:rsidRDefault="007D0FBE" w:rsidP="00DC5724">
            <w:pPr>
              <w:rPr>
                <w:rFonts w:cstheme="minorHAnsi"/>
                <w:sz w:val="18"/>
                <w:szCs w:val="18"/>
              </w:rPr>
            </w:pPr>
          </w:p>
        </w:tc>
        <w:tc>
          <w:tcPr>
            <w:tcW w:w="9394" w:type="dxa"/>
            <w:shd w:val="clear" w:color="auto" w:fill="FFFF00"/>
          </w:tcPr>
          <w:p w14:paraId="68DB2982" w14:textId="77777777" w:rsidR="007D0FBE" w:rsidRPr="005A52AC" w:rsidRDefault="00033997" w:rsidP="00DC5724">
            <w:pPr>
              <w:rPr>
                <w:rFonts w:cstheme="minorHAnsi"/>
                <w:sz w:val="18"/>
                <w:szCs w:val="18"/>
              </w:rPr>
            </w:pPr>
            <w:r w:rsidRPr="005A52AC">
              <w:rPr>
                <w:rFonts w:cstheme="minorHAnsi"/>
                <w:sz w:val="18"/>
                <w:szCs w:val="18"/>
              </w:rPr>
              <w:t>(4) This chapter does not apply to the adoption of a rule if an agency is able to demonstrate that the proposed rule does not affect small businesses.</w:t>
            </w:r>
          </w:p>
        </w:tc>
        <w:tc>
          <w:tcPr>
            <w:tcW w:w="2520" w:type="dxa"/>
            <w:shd w:val="clear" w:color="auto" w:fill="FFFF00"/>
          </w:tcPr>
          <w:p w14:paraId="3AD45D0F" w14:textId="77777777" w:rsidR="0066726A" w:rsidRPr="005A52AC" w:rsidRDefault="00033997" w:rsidP="0066726A">
            <w:pPr>
              <w:rPr>
                <w:rFonts w:cstheme="minorHAnsi"/>
                <w:sz w:val="18"/>
                <w:szCs w:val="18"/>
              </w:rPr>
            </w:pPr>
            <w:r w:rsidRPr="005A52AC">
              <w:rPr>
                <w:rFonts w:cstheme="minorHAnsi"/>
                <w:sz w:val="18"/>
                <w:szCs w:val="18"/>
              </w:rPr>
              <w:t>Newest exemption, make sure it is added to any training manual that has a list of exemptions prior to 2017.</w:t>
            </w:r>
          </w:p>
        </w:tc>
        <w:bookmarkStart w:id="0" w:name="_GoBack"/>
        <w:bookmarkEnd w:id="0"/>
      </w:tr>
    </w:tbl>
    <w:p w14:paraId="1BC5EFA8" w14:textId="2E4E3732" w:rsidR="009044F8" w:rsidRPr="009044F8" w:rsidRDefault="009044F8" w:rsidP="009044F8">
      <w:pPr>
        <w:rPr>
          <w:rFonts w:cstheme="minorHAnsi"/>
          <w:sz w:val="18"/>
          <w:szCs w:val="18"/>
        </w:rPr>
      </w:pPr>
      <w:r>
        <w:rPr>
          <w:sz w:val="18"/>
          <w:szCs w:val="18"/>
        </w:rPr>
        <w:t xml:space="preserve">                                                                                                                                                                                                            </w:t>
      </w:r>
      <w:r w:rsidRPr="00DC5356">
        <w:rPr>
          <w:sz w:val="18"/>
          <w:szCs w:val="18"/>
        </w:rPr>
        <w:t>*</w:t>
      </w:r>
      <w:r w:rsidRPr="00651D15">
        <w:rPr>
          <w:i/>
        </w:rPr>
        <w:t>Attorney General’s RFA Guidance found on</w:t>
      </w:r>
      <w:r w:rsidRPr="0066726A">
        <w:t xml:space="preserve"> </w:t>
      </w:r>
      <w:hyperlink r:id="rId38" w:history="1">
        <w:r w:rsidRPr="0066726A">
          <w:rPr>
            <w:rStyle w:val="Hyperlink"/>
            <w:sz w:val="20"/>
            <w:szCs w:val="20"/>
          </w:rPr>
          <w:t>RFA Support Webpage ORIA</w:t>
        </w:r>
      </w:hyperlink>
    </w:p>
    <w:sectPr w:rsidR="009044F8" w:rsidRPr="009044F8" w:rsidSect="009044F8">
      <w:headerReference w:type="default" r:id="rId39"/>
      <w:footerReference w:type="default" r:id="rId40"/>
      <w:pgSz w:w="15840" w:h="24480" w:code="17"/>
      <w:pgMar w:top="576" w:right="576" w:bottom="576" w:left="576"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5EACB" w14:textId="77777777" w:rsidR="00052E67" w:rsidRDefault="00052E67" w:rsidP="009F4EE2">
      <w:pPr>
        <w:spacing w:after="0" w:line="240" w:lineRule="auto"/>
      </w:pPr>
      <w:r>
        <w:separator/>
      </w:r>
    </w:p>
  </w:endnote>
  <w:endnote w:type="continuationSeparator" w:id="0">
    <w:p w14:paraId="038214FC" w14:textId="77777777" w:rsidR="00052E67" w:rsidRDefault="00052E67" w:rsidP="009F4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0E9DE" w14:textId="38A7C76D" w:rsidR="00FE00AB" w:rsidRPr="00FE00AB" w:rsidRDefault="00033997" w:rsidP="00033997">
    <w:pPr>
      <w:rPr>
        <w:b/>
        <w:color w:val="FF0000"/>
        <w:sz w:val="36"/>
        <w:szCs w:val="36"/>
      </w:rPr>
    </w:pPr>
    <w:r w:rsidRPr="008B6F87">
      <w:rPr>
        <w:b/>
        <w:color w:val="767171" w:themeColor="background2" w:themeShade="80"/>
        <w:sz w:val="20"/>
        <w:szCs w:val="20"/>
      </w:rPr>
      <w:t>0</w:t>
    </w:r>
    <w:r w:rsidR="00F7132D" w:rsidRPr="008B6F87">
      <w:rPr>
        <w:b/>
        <w:color w:val="767171" w:themeColor="background2" w:themeShade="80"/>
        <w:sz w:val="20"/>
        <w:szCs w:val="20"/>
      </w:rPr>
      <w:t>3</w:t>
    </w:r>
    <w:r w:rsidR="00FE00AB" w:rsidRPr="008B6F87">
      <w:rPr>
        <w:b/>
        <w:color w:val="767171" w:themeColor="background2" w:themeShade="80"/>
        <w:sz w:val="20"/>
        <w:szCs w:val="20"/>
      </w:rPr>
      <w:t>/</w:t>
    </w:r>
    <w:r w:rsidR="00F7132D" w:rsidRPr="008B6F87">
      <w:rPr>
        <w:b/>
        <w:color w:val="767171" w:themeColor="background2" w:themeShade="80"/>
        <w:sz w:val="20"/>
        <w:szCs w:val="20"/>
      </w:rPr>
      <w:t>5</w:t>
    </w:r>
    <w:r w:rsidR="00FE00AB" w:rsidRPr="008B6F87">
      <w:rPr>
        <w:b/>
        <w:color w:val="767171" w:themeColor="background2" w:themeShade="80"/>
        <w:sz w:val="20"/>
        <w:szCs w:val="20"/>
      </w:rPr>
      <w:t>/2020</w:t>
    </w:r>
    <w:r>
      <w:rPr>
        <w:b/>
        <w:color w:val="FF0000"/>
        <w:sz w:val="36"/>
        <w:szCs w:val="36"/>
      </w:rPr>
      <w:tab/>
    </w:r>
    <w:r>
      <w:rPr>
        <w:b/>
        <w:color w:val="FF0000"/>
        <w:sz w:val="36"/>
        <w:szCs w:val="36"/>
      </w:rPr>
      <w:tab/>
    </w:r>
    <w:r>
      <w:rPr>
        <w:b/>
        <w:color w:val="FF0000"/>
        <w:sz w:val="36"/>
        <w:szCs w:val="36"/>
      </w:rPr>
      <w:tab/>
      <w:t xml:space="preserve">                                                  </w:t>
    </w:r>
    <w:r w:rsidR="001A636B">
      <w:rPr>
        <w:b/>
        <w:color w:val="FF0000"/>
        <w:sz w:val="36"/>
        <w:szCs w:val="36"/>
      </w:rPr>
      <w:t xml:space="preserve">                  </w:t>
    </w:r>
  </w:p>
  <w:p w14:paraId="16B8E894" w14:textId="77777777" w:rsidR="00FE00AB" w:rsidRDefault="00FE00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EF7B4" w14:textId="77777777" w:rsidR="00052E67" w:rsidRDefault="00052E67" w:rsidP="009F4EE2">
      <w:pPr>
        <w:spacing w:after="0" w:line="240" w:lineRule="auto"/>
      </w:pPr>
      <w:r>
        <w:separator/>
      </w:r>
    </w:p>
  </w:footnote>
  <w:footnote w:type="continuationSeparator" w:id="0">
    <w:p w14:paraId="618C8BE4" w14:textId="77777777" w:rsidR="00052E67" w:rsidRDefault="00052E67" w:rsidP="009F4E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BB60F" w14:textId="367F3582" w:rsidR="00DC5356" w:rsidRDefault="00DC53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zI3NzI0NDY2tjBV0lEKTi0uzszPAykwrwUAw5CgdywAAAA="/>
  </w:docVars>
  <w:rsids>
    <w:rsidRoot w:val="007D0FBE"/>
    <w:rsid w:val="0003373E"/>
    <w:rsid w:val="00033997"/>
    <w:rsid w:val="00052E67"/>
    <w:rsid w:val="001A636B"/>
    <w:rsid w:val="0023050C"/>
    <w:rsid w:val="00365755"/>
    <w:rsid w:val="00367F91"/>
    <w:rsid w:val="00426C4E"/>
    <w:rsid w:val="0042779B"/>
    <w:rsid w:val="004D7A4B"/>
    <w:rsid w:val="0052158D"/>
    <w:rsid w:val="00541779"/>
    <w:rsid w:val="00563F7F"/>
    <w:rsid w:val="005A52AC"/>
    <w:rsid w:val="006025F6"/>
    <w:rsid w:val="00625277"/>
    <w:rsid w:val="00651D15"/>
    <w:rsid w:val="00652A7B"/>
    <w:rsid w:val="0066726A"/>
    <w:rsid w:val="006A7FD0"/>
    <w:rsid w:val="006C2FD0"/>
    <w:rsid w:val="00717C88"/>
    <w:rsid w:val="00747EBF"/>
    <w:rsid w:val="007D0FBE"/>
    <w:rsid w:val="00815FFD"/>
    <w:rsid w:val="008B6F87"/>
    <w:rsid w:val="009044F8"/>
    <w:rsid w:val="0094160D"/>
    <w:rsid w:val="009F4EE2"/>
    <w:rsid w:val="00AC36EF"/>
    <w:rsid w:val="00B223D1"/>
    <w:rsid w:val="00BC751F"/>
    <w:rsid w:val="00C05406"/>
    <w:rsid w:val="00D41092"/>
    <w:rsid w:val="00D42950"/>
    <w:rsid w:val="00D43CD1"/>
    <w:rsid w:val="00DC5356"/>
    <w:rsid w:val="00E81E4D"/>
    <w:rsid w:val="00F7132D"/>
    <w:rsid w:val="00F9137F"/>
    <w:rsid w:val="00FE0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412BA2"/>
  <w15:chartTrackingRefBased/>
  <w15:docId w15:val="{5F138403-5E32-4094-9ED3-2D3AE8FFF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0F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4EE2"/>
    <w:rPr>
      <w:color w:val="0563C1" w:themeColor="hyperlink"/>
      <w:u w:val="single"/>
    </w:rPr>
  </w:style>
  <w:style w:type="character" w:customStyle="1" w:styleId="UnresolvedMention1">
    <w:name w:val="Unresolved Mention1"/>
    <w:basedOn w:val="DefaultParagraphFont"/>
    <w:uiPriority w:val="99"/>
    <w:semiHidden/>
    <w:unhideWhenUsed/>
    <w:rsid w:val="009F4EE2"/>
    <w:rPr>
      <w:color w:val="605E5C"/>
      <w:shd w:val="clear" w:color="auto" w:fill="E1DFDD"/>
    </w:rPr>
  </w:style>
  <w:style w:type="paragraph" w:styleId="Header">
    <w:name w:val="header"/>
    <w:basedOn w:val="Normal"/>
    <w:link w:val="HeaderChar"/>
    <w:uiPriority w:val="99"/>
    <w:unhideWhenUsed/>
    <w:rsid w:val="009F4E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4EE2"/>
  </w:style>
  <w:style w:type="paragraph" w:styleId="Footer">
    <w:name w:val="footer"/>
    <w:basedOn w:val="Normal"/>
    <w:link w:val="FooterChar"/>
    <w:uiPriority w:val="99"/>
    <w:unhideWhenUsed/>
    <w:rsid w:val="009F4E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4EE2"/>
  </w:style>
  <w:style w:type="paragraph" w:styleId="BalloonText">
    <w:name w:val="Balloon Text"/>
    <w:basedOn w:val="Normal"/>
    <w:link w:val="BalloonTextChar"/>
    <w:uiPriority w:val="99"/>
    <w:semiHidden/>
    <w:unhideWhenUsed/>
    <w:rsid w:val="00367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7F91"/>
    <w:rPr>
      <w:rFonts w:ascii="Segoe UI" w:hAnsi="Segoe UI" w:cs="Segoe UI"/>
      <w:sz w:val="18"/>
      <w:szCs w:val="18"/>
    </w:rPr>
  </w:style>
  <w:style w:type="character" w:styleId="FollowedHyperlink">
    <w:name w:val="FollowedHyperlink"/>
    <w:basedOn w:val="DefaultParagraphFont"/>
    <w:uiPriority w:val="99"/>
    <w:semiHidden/>
    <w:unhideWhenUsed/>
    <w:rsid w:val="0066726A"/>
    <w:rPr>
      <w:color w:val="954F72" w:themeColor="followedHyperlink"/>
      <w:u w:val="single"/>
    </w:rPr>
  </w:style>
  <w:style w:type="character" w:customStyle="1" w:styleId="UnresolvedMention">
    <w:name w:val="Unresolved Mention"/>
    <w:basedOn w:val="DefaultParagraphFont"/>
    <w:uiPriority w:val="99"/>
    <w:semiHidden/>
    <w:unhideWhenUsed/>
    <w:rsid w:val="008B6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leg.wa.gov/RCW/default.aspx?cite=19.85.025" TargetMode="External"/><Relationship Id="rId18" Type="http://schemas.openxmlformats.org/officeDocument/2006/relationships/hyperlink" Target="https://app.leg.wa.gov/RCW/default.aspx?cite=34.05.310" TargetMode="External"/><Relationship Id="rId26" Type="http://schemas.openxmlformats.org/officeDocument/2006/relationships/hyperlink" Target="https://app.leg.wa.gov/RCW/default.aspx?cite=15.65.570" TargetMode="External"/><Relationship Id="rId39" Type="http://schemas.openxmlformats.org/officeDocument/2006/relationships/header" Target="header1.xml"/><Relationship Id="rId21" Type="http://schemas.openxmlformats.org/officeDocument/2006/relationships/hyperlink" Target="https://app.leg.wa.gov/RCW/default.aspx?cite=19.85.025" TargetMode="External"/><Relationship Id="rId34" Type="http://schemas.openxmlformats.org/officeDocument/2006/relationships/hyperlink" Target="http://app.leg.wa.gov/RCW/default.aspx?cite=19.85.040" TargetMode="External"/><Relationship Id="rId42" Type="http://schemas.openxmlformats.org/officeDocument/2006/relationships/theme" Target="theme/theme1.xml"/><Relationship Id="rId7" Type="http://schemas.openxmlformats.org/officeDocument/2006/relationships/hyperlink" Target="https://app.leg.wa.gov/RCW/default.aspx?cite=19.85.025" TargetMode="External"/><Relationship Id="rId2" Type="http://schemas.openxmlformats.org/officeDocument/2006/relationships/styles" Target="styles.xml"/><Relationship Id="rId16" Type="http://schemas.openxmlformats.org/officeDocument/2006/relationships/hyperlink" Target="https://app.leg.wa.gov/RCW/default.aspx?cite=34.05.310" TargetMode="External"/><Relationship Id="rId20" Type="http://schemas.openxmlformats.org/officeDocument/2006/relationships/hyperlink" Target="https://app.leg.wa.gov/RCW/default.aspx?cite=34.05.310" TargetMode="External"/><Relationship Id="rId29" Type="http://schemas.openxmlformats.org/officeDocument/2006/relationships/hyperlink" Target="http://app.leg.wa.gov/RCW/default.aspx?cite=19.85.03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app.leg.wa.gov/RCW/default.aspx?cite=19.85.025" TargetMode="External"/><Relationship Id="rId24" Type="http://schemas.openxmlformats.org/officeDocument/2006/relationships/hyperlink" Target="https://app.leg.wa.gov/RCW/default.aspx?cite=34.05.328" TargetMode="External"/><Relationship Id="rId32" Type="http://schemas.openxmlformats.org/officeDocument/2006/relationships/hyperlink" Target="http://app.leg.wa.gov/RCW/default.aspx?cite=34.05.328" TargetMode="External"/><Relationship Id="rId37" Type="http://schemas.openxmlformats.org/officeDocument/2006/relationships/hyperlink" Target="https://app.leg.wa.gov/RCW/default.aspx?cite=19.85.025"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app.leg.wa.gov/RCW/default.aspx?cite=19.85.025" TargetMode="External"/><Relationship Id="rId23" Type="http://schemas.openxmlformats.org/officeDocument/2006/relationships/hyperlink" Target="https://app.leg.wa.gov/RCW/default.aspx?cite=19.85.025" TargetMode="External"/><Relationship Id="rId28" Type="http://schemas.openxmlformats.org/officeDocument/2006/relationships/hyperlink" Target="http://app.leg.wa.gov/RCW/default.aspx?cite=19.85.030" TargetMode="External"/><Relationship Id="rId36" Type="http://schemas.openxmlformats.org/officeDocument/2006/relationships/hyperlink" Target="http://lawfilesext.leg.wa.gov/biennium/2017-18/Pdf/Bills/Session%20Laws/House/1120-S2.SL.pdf?cite=2017%20c%2053%20&#167;%201" TargetMode="External"/><Relationship Id="rId10" Type="http://schemas.openxmlformats.org/officeDocument/2006/relationships/hyperlink" Target="https://app.leg.wa.gov/RCW/default.aspx?cite=34.05.310" TargetMode="External"/><Relationship Id="rId19" Type="http://schemas.openxmlformats.org/officeDocument/2006/relationships/hyperlink" Target="https://app.leg.wa.gov/RCW/default.aspx?cite=19.85.025" TargetMode="External"/><Relationship Id="rId31" Type="http://schemas.openxmlformats.org/officeDocument/2006/relationships/hyperlink" Target="http://app.leg.wa.gov/RCW/default.aspx?cite=19.85.040" TargetMode="External"/><Relationship Id="rId4" Type="http://schemas.openxmlformats.org/officeDocument/2006/relationships/webSettings" Target="webSettings.xml"/><Relationship Id="rId9" Type="http://schemas.openxmlformats.org/officeDocument/2006/relationships/hyperlink" Target="https://app.leg.wa.gov/RCW/default.aspx?cite=19.85.025" TargetMode="External"/><Relationship Id="rId14" Type="http://schemas.openxmlformats.org/officeDocument/2006/relationships/hyperlink" Target="https://app.leg.wa.gov/RCW/default.aspx?cite=34.05.310" TargetMode="External"/><Relationship Id="rId22" Type="http://schemas.openxmlformats.org/officeDocument/2006/relationships/hyperlink" Target="https://app.leg.wa.gov/RCW/default.aspx?cite=34.05.310" TargetMode="External"/><Relationship Id="rId27" Type="http://schemas.openxmlformats.org/officeDocument/2006/relationships/hyperlink" Target="https://app.leg.wa.gov/RCW/default.aspx?cite=19.85.061" TargetMode="External"/><Relationship Id="rId30" Type="http://schemas.openxmlformats.org/officeDocument/2006/relationships/hyperlink" Target="https://app.leg.wa.gov/RCW/default.aspx?cite=19.85.025" TargetMode="External"/><Relationship Id="rId35" Type="http://schemas.openxmlformats.org/officeDocument/2006/relationships/hyperlink" Target="https://app.leg.wa.gov/rcw/default.aspx?cite=34.05.328" TargetMode="External"/><Relationship Id="rId8" Type="http://schemas.openxmlformats.org/officeDocument/2006/relationships/hyperlink" Target="https://app.leg.wa.gov/RCW/default.aspx?cite=34.05.353" TargetMode="External"/><Relationship Id="rId3" Type="http://schemas.openxmlformats.org/officeDocument/2006/relationships/settings" Target="settings.xml"/><Relationship Id="rId12" Type="http://schemas.openxmlformats.org/officeDocument/2006/relationships/hyperlink" Target="https://app.leg.wa.gov/RCW/default.aspx?cite=34.05.310" TargetMode="External"/><Relationship Id="rId17" Type="http://schemas.openxmlformats.org/officeDocument/2006/relationships/hyperlink" Target="https://app.leg.wa.gov/RCW/default.aspx?cite=19.85.025" TargetMode="External"/><Relationship Id="rId25" Type="http://schemas.openxmlformats.org/officeDocument/2006/relationships/hyperlink" Target="https://app.leg.wa.gov/RCW/default.aspx?cite=19.85.030" TargetMode="External"/><Relationship Id="rId33" Type="http://schemas.openxmlformats.org/officeDocument/2006/relationships/hyperlink" Target="http://app.leg.wa.gov/RCW/default.aspx?cite=19.85.030" TargetMode="External"/><Relationship Id="rId38" Type="http://schemas.openxmlformats.org/officeDocument/2006/relationships/hyperlink" Target="https://www.oria.wa.gov/site/alias__oria/934/regulatory-fairness-act-suppor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2019-06-01T00:00:00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1594</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RFA Exemptions</vt:lpstr>
    </vt:vector>
  </TitlesOfParts>
  <Company/>
  <LinksUpToDate>false</LinksUpToDate>
  <CharactersWithSpaces>10665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RFA Exemptions</dc:title>
  <dc:subject/>
  <dc:creator>Penny.Rarick@gov.wa.gov</dc:creator>
  <cp:keywords/>
  <dc:description/>
  <cp:lastModifiedBy>Rarick, Penny (GOV)</cp:lastModifiedBy>
  <cp:revision>6</cp:revision>
  <cp:lastPrinted>2020-02-10T17:26:00Z</cp:lastPrinted>
  <dcterms:created xsi:type="dcterms:W3CDTF">2020-04-14T17:10:00Z</dcterms:created>
  <dcterms:modified xsi:type="dcterms:W3CDTF">2020-04-14T17:20:00Z</dcterms:modified>
</cp:coreProperties>
</file>